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1A1E" w:rsidRPr="009D6C16" w:rsidRDefault="00C61A1E" w:rsidP="00D8641D">
      <w:pPr>
        <w:jc w:val="center"/>
        <w:rPr>
          <w:rFonts w:ascii="Arial" w:hAnsi="Arial" w:cs="Arial"/>
          <w:b/>
          <w:sz w:val="32"/>
          <w:szCs w:val="32"/>
          <w:lang w:val="en-GB"/>
        </w:rPr>
      </w:pPr>
      <w:bookmarkStart w:id="0" w:name="_Toc150330194"/>
      <w:bookmarkStart w:id="1" w:name="_Toc150182505"/>
      <w:r w:rsidRPr="009D6C16">
        <w:rPr>
          <w:rFonts w:ascii="Arial" w:hAnsi="Arial" w:cs="Arial"/>
          <w:b/>
          <w:sz w:val="32"/>
          <w:szCs w:val="32"/>
          <w:lang w:val="en-GB"/>
        </w:rPr>
        <w:t>Vanuatu HIES &amp; Poverty Analysis:</w:t>
      </w:r>
    </w:p>
    <w:p w:rsidR="00613FFB" w:rsidRPr="009D6C16" w:rsidRDefault="00351C15" w:rsidP="00D8641D">
      <w:pPr>
        <w:jc w:val="center"/>
        <w:rPr>
          <w:rFonts w:ascii="Arial" w:hAnsi="Arial" w:cs="Arial"/>
          <w:b/>
          <w:sz w:val="28"/>
          <w:szCs w:val="28"/>
          <w:lang w:val="en-GB"/>
        </w:rPr>
      </w:pPr>
      <w:r w:rsidRPr="009D6C16">
        <w:rPr>
          <w:rFonts w:ascii="Arial" w:hAnsi="Arial" w:cs="Arial"/>
          <w:b/>
          <w:sz w:val="28"/>
          <w:szCs w:val="28"/>
          <w:lang w:val="en-GB"/>
        </w:rPr>
        <w:t>Technical Note</w:t>
      </w:r>
      <w:r w:rsidR="00715C66" w:rsidRPr="009D6C16">
        <w:rPr>
          <w:rFonts w:ascii="Arial" w:hAnsi="Arial" w:cs="Arial"/>
          <w:b/>
          <w:sz w:val="28"/>
          <w:szCs w:val="28"/>
          <w:lang w:val="en-GB"/>
        </w:rPr>
        <w:t>s</w:t>
      </w:r>
      <w:r w:rsidR="00D8641D" w:rsidRPr="009D6C16">
        <w:rPr>
          <w:rFonts w:ascii="Arial" w:hAnsi="Arial" w:cs="Arial"/>
          <w:b/>
          <w:sz w:val="28"/>
          <w:szCs w:val="28"/>
          <w:lang w:val="en-GB"/>
        </w:rPr>
        <w:t xml:space="preserve"> on Poverty Concepts &amp; </w:t>
      </w:r>
      <w:r w:rsidRPr="009D6C16">
        <w:rPr>
          <w:rFonts w:ascii="Arial" w:hAnsi="Arial" w:cs="Arial"/>
          <w:b/>
          <w:sz w:val="28"/>
          <w:szCs w:val="28"/>
          <w:lang w:val="en-GB"/>
        </w:rPr>
        <w:t>Measurement</w:t>
      </w:r>
      <w:bookmarkEnd w:id="0"/>
      <w:bookmarkEnd w:id="1"/>
      <w:r w:rsidR="00D8641D" w:rsidRPr="009D6C16">
        <w:rPr>
          <w:rFonts w:ascii="Arial" w:hAnsi="Arial" w:cs="Arial"/>
          <w:b/>
          <w:sz w:val="28"/>
          <w:szCs w:val="28"/>
          <w:lang w:val="en-GB"/>
        </w:rPr>
        <w:t xml:space="preserve"> and </w:t>
      </w:r>
    </w:p>
    <w:p w:rsidR="00351C15" w:rsidRPr="00351C15" w:rsidRDefault="00D8641D" w:rsidP="00D8641D">
      <w:pPr>
        <w:jc w:val="center"/>
        <w:rPr>
          <w:b/>
          <w:lang w:val="en-GB"/>
        </w:rPr>
      </w:pPr>
      <w:r w:rsidRPr="009D6C16">
        <w:rPr>
          <w:rFonts w:ascii="Arial" w:hAnsi="Arial" w:cs="Arial"/>
          <w:b/>
          <w:sz w:val="28"/>
          <w:szCs w:val="28"/>
          <w:lang w:val="en-GB"/>
        </w:rPr>
        <w:t>Preliminary Results of 2010 HIES Analysis</w:t>
      </w:r>
    </w:p>
    <w:p w:rsidR="00D8641D" w:rsidRPr="006F184B" w:rsidRDefault="00D8641D" w:rsidP="00351C15">
      <w:pPr>
        <w:rPr>
          <w:rFonts w:ascii="Arial" w:hAnsi="Arial" w:cs="Arial"/>
          <w:b/>
          <w:lang w:val="en-GB"/>
        </w:rPr>
      </w:pPr>
    </w:p>
    <w:p w:rsidR="00351C15" w:rsidRPr="006F184B" w:rsidRDefault="00AA02A3" w:rsidP="00D33A4E">
      <w:pPr>
        <w:pStyle w:val="Heading1"/>
        <w:ind w:firstLine="0"/>
        <w:rPr>
          <w:lang w:val="en-GB"/>
        </w:rPr>
      </w:pPr>
      <w:r w:rsidRPr="006F184B">
        <w:rPr>
          <w:lang w:val="en-GB"/>
        </w:rPr>
        <w:t>Introduction</w:t>
      </w:r>
    </w:p>
    <w:p w:rsidR="00AA02A3" w:rsidRPr="006F184B" w:rsidRDefault="00AA02A3" w:rsidP="00DB3798">
      <w:pPr>
        <w:numPr>
          <w:ilvl w:val="0"/>
          <w:numId w:val="1"/>
        </w:numPr>
        <w:rPr>
          <w:rFonts w:ascii="Arial" w:hAnsi="Arial" w:cs="Arial"/>
          <w:lang w:val="en-GB"/>
        </w:rPr>
      </w:pPr>
      <w:r w:rsidRPr="006F184B">
        <w:rPr>
          <w:rFonts w:ascii="Arial" w:hAnsi="Arial" w:cs="Arial"/>
        </w:rPr>
        <w:t xml:space="preserve">The methodology </w:t>
      </w:r>
      <w:r w:rsidR="00722F5E" w:rsidRPr="006F184B">
        <w:rPr>
          <w:rFonts w:ascii="Arial" w:hAnsi="Arial" w:cs="Arial"/>
        </w:rPr>
        <w:t xml:space="preserve">that has </w:t>
      </w:r>
      <w:r w:rsidRPr="006F184B">
        <w:rPr>
          <w:rFonts w:ascii="Arial" w:hAnsi="Arial" w:cs="Arial"/>
        </w:rPr>
        <w:t>be</w:t>
      </w:r>
      <w:r w:rsidR="00722F5E" w:rsidRPr="006F184B">
        <w:rPr>
          <w:rFonts w:ascii="Arial" w:hAnsi="Arial" w:cs="Arial"/>
        </w:rPr>
        <w:t>en</w:t>
      </w:r>
      <w:r w:rsidRPr="006F184B">
        <w:rPr>
          <w:rFonts w:ascii="Arial" w:hAnsi="Arial" w:cs="Arial"/>
        </w:rPr>
        <w:t xml:space="preserve"> used in the analysis of the HIES</w:t>
      </w:r>
      <w:r w:rsidR="000E7175" w:rsidRPr="006F184B">
        <w:rPr>
          <w:rFonts w:ascii="Arial" w:hAnsi="Arial" w:cs="Arial"/>
        </w:rPr>
        <w:t>2010</w:t>
      </w:r>
      <w:r w:rsidRPr="006F184B">
        <w:rPr>
          <w:rFonts w:ascii="Arial" w:hAnsi="Arial" w:cs="Arial"/>
        </w:rPr>
        <w:t xml:space="preserve"> follow</w:t>
      </w:r>
      <w:r w:rsidR="00722F5E" w:rsidRPr="006F184B">
        <w:rPr>
          <w:rFonts w:ascii="Arial" w:hAnsi="Arial" w:cs="Arial"/>
        </w:rPr>
        <w:t>ed</w:t>
      </w:r>
      <w:r w:rsidRPr="006F184B">
        <w:rPr>
          <w:rFonts w:ascii="Arial" w:hAnsi="Arial" w:cs="Arial"/>
        </w:rPr>
        <w:t xml:space="preserve"> the approach agreed at the SPC Poverty Analysis Technical Workshop held in November 2007. The following paragraphs summarise the basic methodology and the broad assumptions used.</w:t>
      </w:r>
    </w:p>
    <w:p w:rsidR="009F2135" w:rsidRPr="006F184B" w:rsidRDefault="00AA02A3" w:rsidP="00DB3798">
      <w:pPr>
        <w:rPr>
          <w:rFonts w:ascii="Arial" w:hAnsi="Arial" w:cs="Arial"/>
          <w:lang w:val="en-GB"/>
        </w:rPr>
      </w:pPr>
      <w:r w:rsidRPr="006F184B">
        <w:rPr>
          <w:rFonts w:ascii="Arial" w:hAnsi="Arial" w:cs="Arial"/>
          <w:lang w:val="en-GB"/>
        </w:rPr>
        <w:t xml:space="preserve">The analysis </w:t>
      </w:r>
      <w:r w:rsidR="00722F5E" w:rsidRPr="006F184B">
        <w:rPr>
          <w:rFonts w:ascii="Arial" w:hAnsi="Arial" w:cs="Arial"/>
          <w:lang w:val="en-GB"/>
        </w:rPr>
        <w:t>has</w:t>
      </w:r>
      <w:r w:rsidRPr="006F184B">
        <w:rPr>
          <w:rFonts w:ascii="Arial" w:hAnsi="Arial" w:cs="Arial"/>
          <w:lang w:val="en-GB"/>
        </w:rPr>
        <w:t>, as far as possible, be</w:t>
      </w:r>
      <w:r w:rsidR="00722F5E" w:rsidRPr="006F184B">
        <w:rPr>
          <w:rFonts w:ascii="Arial" w:hAnsi="Arial" w:cs="Arial"/>
          <w:lang w:val="en-GB"/>
        </w:rPr>
        <w:t>en</w:t>
      </w:r>
      <w:r w:rsidRPr="006F184B">
        <w:rPr>
          <w:rFonts w:ascii="Arial" w:hAnsi="Arial" w:cs="Arial"/>
          <w:lang w:val="en-GB"/>
        </w:rPr>
        <w:t xml:space="preserve"> undertaken to provide </w:t>
      </w:r>
      <w:r w:rsidR="005561EA" w:rsidRPr="006F184B">
        <w:rPr>
          <w:rFonts w:ascii="Arial" w:hAnsi="Arial" w:cs="Arial"/>
          <w:lang w:val="en-GB"/>
        </w:rPr>
        <w:t>comparability</w:t>
      </w:r>
      <w:r w:rsidRPr="006F184B">
        <w:rPr>
          <w:rFonts w:ascii="Arial" w:hAnsi="Arial" w:cs="Arial"/>
          <w:lang w:val="en-GB"/>
        </w:rPr>
        <w:t xml:space="preserve"> between the </w:t>
      </w:r>
      <w:r w:rsidR="000E7175" w:rsidRPr="006F184B">
        <w:rPr>
          <w:rFonts w:ascii="Arial" w:hAnsi="Arial" w:cs="Arial"/>
          <w:lang w:val="en-GB"/>
        </w:rPr>
        <w:t>results of HIES2006 and HIES2010</w:t>
      </w:r>
      <w:r w:rsidRPr="006F184B">
        <w:rPr>
          <w:rFonts w:ascii="Arial" w:hAnsi="Arial" w:cs="Arial"/>
          <w:lang w:val="en-GB"/>
        </w:rPr>
        <w:t xml:space="preserve">. </w:t>
      </w:r>
      <w:r w:rsidR="000E7175" w:rsidRPr="006F184B">
        <w:rPr>
          <w:rFonts w:ascii="Arial" w:hAnsi="Arial" w:cs="Arial"/>
          <w:lang w:val="en-GB"/>
        </w:rPr>
        <w:t xml:space="preserve">This means that some of the data for 2006 </w:t>
      </w:r>
      <w:r w:rsidR="00722F5E" w:rsidRPr="006F184B">
        <w:rPr>
          <w:rFonts w:ascii="Arial" w:hAnsi="Arial" w:cs="Arial"/>
          <w:lang w:val="en-GB"/>
        </w:rPr>
        <w:t xml:space="preserve">has been </w:t>
      </w:r>
      <w:r w:rsidR="000E7175" w:rsidRPr="006F184B">
        <w:rPr>
          <w:rFonts w:ascii="Arial" w:hAnsi="Arial" w:cs="Arial"/>
          <w:lang w:val="en-GB"/>
        </w:rPr>
        <w:t xml:space="preserve">re-worked </w:t>
      </w:r>
      <w:r w:rsidR="00722F5E" w:rsidRPr="006F184B">
        <w:rPr>
          <w:rFonts w:ascii="Arial" w:hAnsi="Arial" w:cs="Arial"/>
          <w:lang w:val="en-GB"/>
        </w:rPr>
        <w:t>(including the basic-needs poverty line (BNPL) itself</w:t>
      </w:r>
      <w:r w:rsidR="006B1B3C">
        <w:rPr>
          <w:rFonts w:ascii="Arial" w:hAnsi="Arial" w:cs="Arial"/>
          <w:lang w:val="en-GB"/>
        </w:rPr>
        <w:t>)</w:t>
      </w:r>
      <w:r w:rsidR="00722F5E" w:rsidRPr="006F184B">
        <w:rPr>
          <w:rFonts w:ascii="Arial" w:hAnsi="Arial" w:cs="Arial"/>
          <w:lang w:val="en-GB"/>
        </w:rPr>
        <w:t xml:space="preserve"> </w:t>
      </w:r>
      <w:r w:rsidR="000E7175" w:rsidRPr="006F184B">
        <w:rPr>
          <w:rFonts w:ascii="Arial" w:hAnsi="Arial" w:cs="Arial"/>
          <w:lang w:val="en-GB"/>
        </w:rPr>
        <w:t>to bring the methodology</w:t>
      </w:r>
      <w:r w:rsidR="00722F5E" w:rsidRPr="006F184B">
        <w:rPr>
          <w:rStyle w:val="FootnoteReference"/>
          <w:rFonts w:ascii="Arial" w:hAnsi="Arial" w:cs="Arial"/>
          <w:lang w:val="en-GB"/>
        </w:rPr>
        <w:footnoteReference w:id="1"/>
      </w:r>
      <w:r w:rsidR="000E7175" w:rsidRPr="006F184B">
        <w:rPr>
          <w:rFonts w:ascii="Arial" w:hAnsi="Arial" w:cs="Arial"/>
          <w:lang w:val="en-GB"/>
        </w:rPr>
        <w:t xml:space="preserve"> into line with the latest version in use. </w:t>
      </w:r>
      <w:r w:rsidRPr="006F184B">
        <w:rPr>
          <w:rFonts w:ascii="Arial" w:hAnsi="Arial" w:cs="Arial"/>
          <w:lang w:val="en-GB"/>
        </w:rPr>
        <w:t xml:space="preserve">It should </w:t>
      </w:r>
      <w:r w:rsidR="006B1B3C" w:rsidRPr="006B1B3C">
        <w:rPr>
          <w:rFonts w:ascii="Arial" w:hAnsi="Arial" w:cs="Arial"/>
          <w:lang w:val="en-GB"/>
        </w:rPr>
        <w:t xml:space="preserve">therefore </w:t>
      </w:r>
      <w:r w:rsidR="000E7175" w:rsidRPr="006F184B">
        <w:rPr>
          <w:rFonts w:ascii="Arial" w:hAnsi="Arial" w:cs="Arial"/>
          <w:lang w:val="en-GB"/>
        </w:rPr>
        <w:t xml:space="preserve">(with a few exceptions) </w:t>
      </w:r>
      <w:r w:rsidRPr="006F184B">
        <w:rPr>
          <w:rFonts w:ascii="Arial" w:hAnsi="Arial" w:cs="Arial"/>
          <w:lang w:val="en-GB"/>
        </w:rPr>
        <w:t xml:space="preserve">be possible to make cautious comparisons of the state of hardship, poverty and vulnerability </w:t>
      </w:r>
      <w:r w:rsidR="00131782" w:rsidRPr="006F184B">
        <w:rPr>
          <w:rFonts w:ascii="Arial" w:hAnsi="Arial" w:cs="Arial"/>
          <w:lang w:val="en-GB"/>
        </w:rPr>
        <w:t xml:space="preserve">in Vanuatu </w:t>
      </w:r>
      <w:r w:rsidRPr="006F184B">
        <w:rPr>
          <w:rFonts w:ascii="Arial" w:hAnsi="Arial" w:cs="Arial"/>
          <w:lang w:val="en-GB"/>
        </w:rPr>
        <w:t>between the two survey periods.</w:t>
      </w:r>
    </w:p>
    <w:p w:rsidR="00AA02A3" w:rsidRPr="006F184B" w:rsidRDefault="00AA02A3" w:rsidP="00DB3798">
      <w:pPr>
        <w:numPr>
          <w:ilvl w:val="0"/>
          <w:numId w:val="1"/>
        </w:numPr>
        <w:rPr>
          <w:rFonts w:ascii="Arial" w:hAnsi="Arial" w:cs="Arial"/>
          <w:lang w:val="en-GB"/>
        </w:rPr>
      </w:pPr>
      <w:r w:rsidRPr="006F184B">
        <w:rPr>
          <w:rFonts w:ascii="Arial" w:hAnsi="Arial" w:cs="Arial"/>
          <w:lang w:val="en-GB"/>
        </w:rPr>
        <w:t xml:space="preserve">The </w:t>
      </w:r>
      <w:r w:rsidR="005561EA" w:rsidRPr="006F184B">
        <w:rPr>
          <w:rFonts w:ascii="Arial" w:hAnsi="Arial" w:cs="Arial"/>
          <w:lang w:val="en-GB"/>
        </w:rPr>
        <w:t>comprehensive</w:t>
      </w:r>
      <w:r w:rsidRPr="006F184B">
        <w:rPr>
          <w:rFonts w:ascii="Arial" w:hAnsi="Arial" w:cs="Arial"/>
          <w:lang w:val="en-GB"/>
        </w:rPr>
        <w:t xml:space="preserve"> set of tabulations </w:t>
      </w:r>
      <w:r w:rsidR="000E7175" w:rsidRPr="006F184B">
        <w:rPr>
          <w:rFonts w:ascii="Arial" w:hAnsi="Arial" w:cs="Arial"/>
          <w:lang w:val="en-GB"/>
        </w:rPr>
        <w:t>compiled from the HIES 2010</w:t>
      </w:r>
      <w:r w:rsidRPr="006F184B">
        <w:rPr>
          <w:rFonts w:ascii="Arial" w:hAnsi="Arial" w:cs="Arial"/>
          <w:lang w:val="en-GB"/>
        </w:rPr>
        <w:t xml:space="preserve"> is based on a similar set of tabulations available from HIES 2006.</w:t>
      </w:r>
      <w:r w:rsidR="00C96667" w:rsidRPr="006F184B">
        <w:rPr>
          <w:rFonts w:ascii="Arial" w:hAnsi="Arial" w:cs="Arial"/>
          <w:lang w:val="en-GB"/>
        </w:rPr>
        <w:t xml:space="preserve"> The tabulations provided under the analysis are at </w:t>
      </w:r>
      <w:r w:rsidR="00C96667" w:rsidRPr="00613FFB">
        <w:rPr>
          <w:rFonts w:ascii="Arial" w:hAnsi="Arial" w:cs="Arial"/>
          <w:lang w:val="en-GB"/>
        </w:rPr>
        <w:t>Appendix 1.</w:t>
      </w:r>
      <w:r w:rsidR="00131782" w:rsidRPr="006F184B">
        <w:rPr>
          <w:rFonts w:ascii="Arial" w:hAnsi="Arial" w:cs="Arial"/>
          <w:lang w:val="en-GB"/>
        </w:rPr>
        <w:t xml:space="preserve"> The following broad topic areas covered</w:t>
      </w:r>
      <w:r w:rsidR="00722F5E" w:rsidRPr="006F184B">
        <w:rPr>
          <w:rFonts w:ascii="Arial" w:hAnsi="Arial" w:cs="Arial"/>
          <w:lang w:val="en-GB"/>
        </w:rPr>
        <w:t xml:space="preserve"> are</w:t>
      </w:r>
      <w:r w:rsidR="00131782" w:rsidRPr="006F184B">
        <w:rPr>
          <w:rFonts w:ascii="Arial" w:hAnsi="Arial" w:cs="Arial"/>
          <w:lang w:val="en-GB"/>
        </w:rPr>
        <w:t>:</w:t>
      </w:r>
    </w:p>
    <w:p w:rsidR="00CC24A5" w:rsidRPr="006F184B" w:rsidRDefault="00CC24A5" w:rsidP="00DB3798">
      <w:pPr>
        <w:pStyle w:val="ListParagraph"/>
        <w:numPr>
          <w:ilvl w:val="1"/>
          <w:numId w:val="13"/>
        </w:numPr>
        <w:tabs>
          <w:tab w:val="left" w:pos="1800"/>
          <w:tab w:val="left" w:pos="8233"/>
          <w:tab w:val="left" w:pos="8653"/>
        </w:tabs>
        <w:spacing w:after="0"/>
        <w:rPr>
          <w:rFonts w:ascii="Arial" w:eastAsia="Times New Roman" w:hAnsi="Arial" w:cs="Arial"/>
          <w:bCs/>
          <w:color w:val="000000"/>
        </w:rPr>
      </w:pPr>
      <w:r w:rsidRPr="006F184B">
        <w:rPr>
          <w:rFonts w:ascii="Arial" w:eastAsia="Times New Roman" w:hAnsi="Arial" w:cs="Arial"/>
          <w:bCs/>
          <w:color w:val="000000"/>
        </w:rPr>
        <w:t>Poverty Characteristics of Households</w:t>
      </w:r>
      <w:r w:rsidR="006B1B3C">
        <w:rPr>
          <w:rFonts w:ascii="Arial" w:eastAsia="Times New Roman" w:hAnsi="Arial" w:cs="Arial"/>
          <w:bCs/>
          <w:color w:val="000000"/>
        </w:rPr>
        <w:t xml:space="preserve"> (Food and basic Needs Poverty)</w:t>
      </w:r>
    </w:p>
    <w:p w:rsidR="00CC24A5" w:rsidRPr="006F184B" w:rsidRDefault="00CC24A5" w:rsidP="00DB3798">
      <w:pPr>
        <w:pStyle w:val="ListParagraph"/>
        <w:numPr>
          <w:ilvl w:val="1"/>
          <w:numId w:val="13"/>
        </w:numPr>
        <w:tabs>
          <w:tab w:val="left" w:pos="1800"/>
          <w:tab w:val="left" w:pos="8233"/>
          <w:tab w:val="left" w:pos="8653"/>
        </w:tabs>
        <w:spacing w:after="0"/>
        <w:rPr>
          <w:rFonts w:ascii="Arial" w:eastAsia="Times New Roman" w:hAnsi="Arial" w:cs="Arial"/>
          <w:bCs/>
          <w:color w:val="000000"/>
        </w:rPr>
      </w:pPr>
      <w:r w:rsidRPr="006F184B">
        <w:rPr>
          <w:rFonts w:ascii="Arial" w:eastAsia="Times New Roman" w:hAnsi="Arial" w:cs="Arial"/>
          <w:bCs/>
          <w:color w:val="000000"/>
        </w:rPr>
        <w:t>Household Size and Expenditure</w:t>
      </w:r>
      <w:r w:rsidR="006B1B3C">
        <w:rPr>
          <w:rFonts w:ascii="Arial" w:eastAsia="Times New Roman" w:hAnsi="Arial" w:cs="Arial"/>
          <w:bCs/>
          <w:color w:val="000000"/>
        </w:rPr>
        <w:t xml:space="preserve"> (by household and per capita)</w:t>
      </w:r>
    </w:p>
    <w:p w:rsidR="00CC24A5" w:rsidRPr="006F184B" w:rsidRDefault="006B1B3C" w:rsidP="00DB3798">
      <w:pPr>
        <w:pStyle w:val="ListParagraph"/>
        <w:numPr>
          <w:ilvl w:val="1"/>
          <w:numId w:val="13"/>
        </w:numPr>
        <w:tabs>
          <w:tab w:val="left" w:pos="1800"/>
          <w:tab w:val="left" w:pos="8233"/>
          <w:tab w:val="left" w:pos="8653"/>
        </w:tabs>
        <w:spacing w:after="0"/>
        <w:rPr>
          <w:rFonts w:ascii="Arial" w:eastAsia="Times New Roman" w:hAnsi="Arial" w:cs="Arial"/>
          <w:bCs/>
          <w:color w:val="000000"/>
        </w:rPr>
      </w:pPr>
      <w:r>
        <w:rPr>
          <w:rFonts w:ascii="Arial" w:eastAsia="Times New Roman" w:hAnsi="Arial" w:cs="Arial"/>
          <w:bCs/>
          <w:color w:val="000000"/>
        </w:rPr>
        <w:t>Basic Housing</w:t>
      </w:r>
      <w:r w:rsidR="00CC24A5" w:rsidRPr="006F184B">
        <w:rPr>
          <w:rFonts w:ascii="Arial" w:eastAsia="Times New Roman" w:hAnsi="Arial" w:cs="Arial"/>
          <w:bCs/>
          <w:color w:val="000000"/>
        </w:rPr>
        <w:t xml:space="preserve"> Construction, Access to Services </w:t>
      </w:r>
      <w:r>
        <w:rPr>
          <w:rFonts w:ascii="Arial" w:eastAsia="Times New Roman" w:hAnsi="Arial" w:cs="Arial"/>
          <w:bCs/>
          <w:color w:val="000000"/>
        </w:rPr>
        <w:t xml:space="preserve">(water, power &amp; sanitation) </w:t>
      </w:r>
      <w:r w:rsidR="00CC24A5" w:rsidRPr="006F184B">
        <w:rPr>
          <w:rFonts w:ascii="Arial" w:eastAsia="Times New Roman" w:hAnsi="Arial" w:cs="Arial"/>
          <w:bCs/>
          <w:color w:val="000000"/>
        </w:rPr>
        <w:t xml:space="preserve">and Asset Ownership Characteristics </w:t>
      </w:r>
    </w:p>
    <w:p w:rsidR="00CC24A5" w:rsidRPr="006F184B" w:rsidRDefault="00CC24A5" w:rsidP="00DB3798">
      <w:pPr>
        <w:pStyle w:val="ListParagraph"/>
        <w:numPr>
          <w:ilvl w:val="1"/>
          <w:numId w:val="13"/>
        </w:numPr>
        <w:tabs>
          <w:tab w:val="left" w:pos="1800"/>
          <w:tab w:val="left" w:pos="8233"/>
          <w:tab w:val="left" w:pos="8653"/>
        </w:tabs>
        <w:spacing w:after="0"/>
        <w:rPr>
          <w:rFonts w:ascii="Arial" w:eastAsia="Times New Roman" w:hAnsi="Arial" w:cs="Arial"/>
          <w:bCs/>
          <w:color w:val="000000"/>
        </w:rPr>
      </w:pPr>
      <w:r w:rsidRPr="006F184B">
        <w:rPr>
          <w:rFonts w:ascii="Arial" w:eastAsia="Times New Roman" w:hAnsi="Arial" w:cs="Arial"/>
          <w:bCs/>
          <w:color w:val="000000"/>
        </w:rPr>
        <w:t>Age Characteristics of Households</w:t>
      </w:r>
    </w:p>
    <w:p w:rsidR="00CC24A5" w:rsidRPr="006F184B" w:rsidRDefault="00CC24A5" w:rsidP="00DB3798">
      <w:pPr>
        <w:pStyle w:val="ListParagraph"/>
        <w:numPr>
          <w:ilvl w:val="1"/>
          <w:numId w:val="13"/>
        </w:numPr>
        <w:tabs>
          <w:tab w:val="left" w:pos="1800"/>
          <w:tab w:val="left" w:pos="8233"/>
          <w:tab w:val="left" w:pos="8653"/>
        </w:tabs>
        <w:spacing w:after="0"/>
        <w:rPr>
          <w:rFonts w:ascii="Arial" w:eastAsia="Times New Roman" w:hAnsi="Arial" w:cs="Arial"/>
          <w:bCs/>
          <w:color w:val="000000"/>
        </w:rPr>
      </w:pPr>
      <w:r w:rsidRPr="006F184B">
        <w:rPr>
          <w:rFonts w:ascii="Arial" w:eastAsia="Times New Roman" w:hAnsi="Arial" w:cs="Arial"/>
          <w:bCs/>
          <w:color w:val="000000"/>
        </w:rPr>
        <w:t>Child Characteristics of Households</w:t>
      </w:r>
    </w:p>
    <w:p w:rsidR="00CC24A5" w:rsidRPr="006F184B" w:rsidRDefault="00CC24A5" w:rsidP="00DB3798">
      <w:pPr>
        <w:pStyle w:val="ListParagraph"/>
        <w:numPr>
          <w:ilvl w:val="1"/>
          <w:numId w:val="13"/>
        </w:numPr>
        <w:tabs>
          <w:tab w:val="left" w:pos="1800"/>
          <w:tab w:val="left" w:pos="8233"/>
          <w:tab w:val="left" w:pos="8653"/>
        </w:tabs>
        <w:spacing w:after="0"/>
        <w:rPr>
          <w:rFonts w:ascii="Arial" w:eastAsia="Times New Roman" w:hAnsi="Arial" w:cs="Arial"/>
          <w:b/>
          <w:bCs/>
          <w:color w:val="000000"/>
        </w:rPr>
      </w:pPr>
      <w:r w:rsidRPr="006F184B">
        <w:rPr>
          <w:rFonts w:ascii="Arial" w:eastAsia="Times New Roman" w:hAnsi="Arial" w:cs="Arial"/>
          <w:bCs/>
          <w:color w:val="000000"/>
        </w:rPr>
        <w:t>Gender Characteristics of Households</w:t>
      </w:r>
    </w:p>
    <w:p w:rsidR="00CC24A5" w:rsidRPr="006F184B" w:rsidRDefault="00CC24A5" w:rsidP="00DB3798">
      <w:pPr>
        <w:numPr>
          <w:ilvl w:val="0"/>
          <w:numId w:val="1"/>
        </w:numPr>
        <w:rPr>
          <w:rFonts w:ascii="Arial" w:hAnsi="Arial" w:cs="Arial"/>
          <w:lang w:val="en-GB"/>
        </w:rPr>
      </w:pPr>
      <w:r w:rsidRPr="006F184B">
        <w:rPr>
          <w:rFonts w:ascii="Arial" w:hAnsi="Arial" w:cs="Arial"/>
          <w:lang w:val="en-GB"/>
        </w:rPr>
        <w:t>Other tabulations may be compiled as required.</w:t>
      </w:r>
    </w:p>
    <w:p w:rsidR="00B86544" w:rsidRPr="006F184B" w:rsidRDefault="006F184B" w:rsidP="00D33A4E">
      <w:pPr>
        <w:pStyle w:val="Heading1"/>
        <w:ind w:firstLine="0"/>
        <w:rPr>
          <w:lang w:val="en-GB"/>
        </w:rPr>
      </w:pPr>
      <w:r>
        <w:rPr>
          <w:lang w:val="en-GB"/>
        </w:rPr>
        <w:t xml:space="preserve">Background to the </w:t>
      </w:r>
      <w:r w:rsidR="00B86544" w:rsidRPr="006F184B">
        <w:rPr>
          <w:lang w:val="en-GB"/>
        </w:rPr>
        <w:t xml:space="preserve">2010 HIES </w:t>
      </w:r>
    </w:p>
    <w:p w:rsidR="00B86544" w:rsidRPr="006F184B" w:rsidRDefault="00B86544" w:rsidP="00DB3798">
      <w:pPr>
        <w:numPr>
          <w:ilvl w:val="0"/>
          <w:numId w:val="1"/>
        </w:numPr>
        <w:rPr>
          <w:rFonts w:ascii="Arial" w:hAnsi="Arial" w:cs="Arial"/>
          <w:lang w:val="en-GB"/>
        </w:rPr>
      </w:pPr>
      <w:r w:rsidRPr="006F184B">
        <w:rPr>
          <w:rFonts w:ascii="Arial" w:hAnsi="Arial" w:cs="Arial"/>
          <w:lang w:val="en-GB"/>
        </w:rPr>
        <w:t xml:space="preserve">The reference period for the survey was 2&amp;3Q2010; (2006 HIES 2&amp;3Q2006). </w:t>
      </w:r>
    </w:p>
    <w:p w:rsidR="00B86544" w:rsidRPr="006F184B" w:rsidRDefault="00B86544" w:rsidP="00DB3798">
      <w:pPr>
        <w:numPr>
          <w:ilvl w:val="0"/>
          <w:numId w:val="1"/>
        </w:numPr>
        <w:rPr>
          <w:rFonts w:ascii="Arial" w:hAnsi="Arial" w:cs="Arial"/>
          <w:lang w:val="en-GB"/>
        </w:rPr>
      </w:pPr>
      <w:r w:rsidRPr="006F184B">
        <w:rPr>
          <w:rFonts w:ascii="Arial" w:hAnsi="Arial" w:cs="Arial"/>
          <w:noProof/>
          <w:lang w:val="en-GB" w:eastAsia="en-GB"/>
        </w:rPr>
        <w:drawing>
          <wp:anchor distT="182880" distB="182880" distL="114300" distR="114300" simplePos="0" relativeHeight="251658240" behindDoc="0" locked="0" layoutInCell="1" allowOverlap="1" wp14:anchorId="1208F865" wp14:editId="7D2DF774">
            <wp:simplePos x="0" y="0"/>
            <wp:positionH relativeFrom="column">
              <wp:posOffset>-84455</wp:posOffset>
            </wp:positionH>
            <wp:positionV relativeFrom="paragraph">
              <wp:posOffset>1036955</wp:posOffset>
            </wp:positionV>
            <wp:extent cx="6071235" cy="1069340"/>
            <wp:effectExtent l="0" t="0" r="571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71235" cy="10693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F184B">
        <w:rPr>
          <w:rFonts w:ascii="Arial" w:hAnsi="Arial" w:cs="Arial"/>
          <w:lang w:val="en-GB"/>
        </w:rPr>
        <w:t xml:space="preserve">The following table summarises the </w:t>
      </w:r>
      <w:r w:rsidR="00D8641D" w:rsidRPr="006F184B">
        <w:rPr>
          <w:rFonts w:ascii="Arial" w:hAnsi="Arial" w:cs="Arial"/>
          <w:lang w:val="en-GB"/>
        </w:rPr>
        <w:t>characteristics</w:t>
      </w:r>
      <w:r w:rsidRPr="006F184B">
        <w:rPr>
          <w:rFonts w:ascii="Arial" w:hAnsi="Arial" w:cs="Arial"/>
          <w:lang w:val="en-GB"/>
        </w:rPr>
        <w:t xml:space="preserve"> of the survey in terms of HH covered in the survey itself and the derived estimates </w:t>
      </w:r>
      <w:r w:rsidR="00722F5E" w:rsidRPr="006F184B">
        <w:rPr>
          <w:rFonts w:ascii="Arial" w:hAnsi="Arial" w:cs="Arial"/>
          <w:lang w:val="en-GB"/>
        </w:rPr>
        <w:t xml:space="preserve">for the </w:t>
      </w:r>
      <w:r w:rsidRPr="006F184B">
        <w:rPr>
          <w:rFonts w:ascii="Arial" w:hAnsi="Arial" w:cs="Arial"/>
          <w:lang w:val="en-GB"/>
        </w:rPr>
        <w:t>total number of HH and population</w:t>
      </w:r>
      <w:r w:rsidR="00722F5E" w:rsidRPr="006F184B">
        <w:rPr>
          <w:rFonts w:ascii="Arial" w:hAnsi="Arial" w:cs="Arial"/>
          <w:lang w:val="en-GB"/>
        </w:rPr>
        <w:t xml:space="preserve"> in Vanuatu</w:t>
      </w:r>
      <w:r w:rsidRPr="006F184B">
        <w:rPr>
          <w:rFonts w:ascii="Arial" w:hAnsi="Arial" w:cs="Arial"/>
          <w:lang w:val="en-GB"/>
        </w:rPr>
        <w:t xml:space="preserve">. </w:t>
      </w:r>
      <w:r w:rsidR="00722F5E" w:rsidRPr="006F184B">
        <w:rPr>
          <w:rFonts w:ascii="Arial" w:hAnsi="Arial" w:cs="Arial"/>
          <w:lang w:val="en-GB"/>
        </w:rPr>
        <w:t xml:space="preserve">These are similar </w:t>
      </w:r>
      <w:r w:rsidR="00195B46">
        <w:rPr>
          <w:rFonts w:ascii="Arial" w:hAnsi="Arial" w:cs="Arial"/>
          <w:lang w:val="en-GB"/>
        </w:rPr>
        <w:t xml:space="preserve">to, </w:t>
      </w:r>
      <w:r w:rsidR="00722F5E" w:rsidRPr="006F184B">
        <w:rPr>
          <w:rFonts w:ascii="Arial" w:hAnsi="Arial" w:cs="Arial"/>
          <w:lang w:val="en-GB"/>
        </w:rPr>
        <w:t xml:space="preserve">but are not identical to the 2009 census data. </w:t>
      </w:r>
      <w:r w:rsidRPr="006F184B">
        <w:rPr>
          <w:rFonts w:ascii="Arial" w:hAnsi="Arial" w:cs="Arial"/>
          <w:lang w:val="en-GB"/>
        </w:rPr>
        <w:t xml:space="preserve">The table also shows the estimated number of “adult </w:t>
      </w:r>
      <w:r w:rsidR="00D8641D" w:rsidRPr="006F184B">
        <w:rPr>
          <w:rFonts w:ascii="Arial" w:hAnsi="Arial" w:cs="Arial"/>
          <w:lang w:val="en-GB"/>
        </w:rPr>
        <w:t>equivalent</w:t>
      </w:r>
      <w:r w:rsidRPr="006F184B">
        <w:rPr>
          <w:rFonts w:ascii="Arial" w:hAnsi="Arial" w:cs="Arial"/>
          <w:lang w:val="en-GB"/>
        </w:rPr>
        <w:t xml:space="preserve">” population </w:t>
      </w:r>
      <w:r w:rsidR="00D8641D" w:rsidRPr="006F184B">
        <w:rPr>
          <w:rFonts w:ascii="Arial" w:hAnsi="Arial" w:cs="Arial"/>
          <w:lang w:val="en-GB"/>
        </w:rPr>
        <w:t>which</w:t>
      </w:r>
      <w:r w:rsidRPr="006F184B">
        <w:rPr>
          <w:rFonts w:ascii="Arial" w:hAnsi="Arial" w:cs="Arial"/>
          <w:lang w:val="en-GB"/>
        </w:rPr>
        <w:t xml:space="preserve"> is used as the basis for the poverty/hardship estimates.</w:t>
      </w:r>
    </w:p>
    <w:p w:rsidR="00B86544" w:rsidRPr="006F184B" w:rsidRDefault="00B86544" w:rsidP="00DB3798">
      <w:pPr>
        <w:numPr>
          <w:ilvl w:val="0"/>
          <w:numId w:val="1"/>
        </w:numPr>
        <w:rPr>
          <w:rFonts w:ascii="Arial" w:hAnsi="Arial" w:cs="Arial"/>
          <w:lang w:val="en-GB"/>
        </w:rPr>
      </w:pPr>
      <w:r w:rsidRPr="006F184B">
        <w:rPr>
          <w:rFonts w:ascii="Arial" w:hAnsi="Arial" w:cs="Arial"/>
        </w:rPr>
        <w:lastRenderedPageBreak/>
        <w:t xml:space="preserve">Adult equivalents are derived from "equivalence factors" where children </w:t>
      </w:r>
      <w:r w:rsidR="00195B46">
        <w:rPr>
          <w:rFonts w:ascii="Arial" w:hAnsi="Arial" w:cs="Arial"/>
        </w:rPr>
        <w:t xml:space="preserve">of 14 </w:t>
      </w:r>
      <w:r w:rsidRPr="006F184B">
        <w:rPr>
          <w:rFonts w:ascii="Arial" w:hAnsi="Arial" w:cs="Arial"/>
        </w:rPr>
        <w:t xml:space="preserve">years </w:t>
      </w:r>
      <w:r w:rsidR="00195B46">
        <w:rPr>
          <w:rFonts w:ascii="Arial" w:hAnsi="Arial" w:cs="Arial"/>
        </w:rPr>
        <w:t xml:space="preserve">and under </w:t>
      </w:r>
      <w:r w:rsidRPr="006F184B">
        <w:rPr>
          <w:rFonts w:ascii="Arial" w:hAnsi="Arial" w:cs="Arial"/>
        </w:rPr>
        <w:t>are counted as half an adult</w:t>
      </w:r>
      <w:r w:rsidR="006B1B3C">
        <w:rPr>
          <w:rFonts w:ascii="Arial" w:hAnsi="Arial" w:cs="Arial"/>
        </w:rPr>
        <w:t>;</w:t>
      </w:r>
      <w:r w:rsidRPr="006F184B">
        <w:rPr>
          <w:rFonts w:ascii="Arial" w:hAnsi="Arial" w:cs="Arial"/>
        </w:rPr>
        <w:t xml:space="preserve"> thus a household with two adults and two children both under 15 </w:t>
      </w:r>
      <w:r w:rsidR="00D8641D" w:rsidRPr="006F184B">
        <w:rPr>
          <w:rFonts w:ascii="Arial" w:hAnsi="Arial" w:cs="Arial"/>
        </w:rPr>
        <w:t>years</w:t>
      </w:r>
      <w:r w:rsidRPr="006F184B">
        <w:rPr>
          <w:rFonts w:ascii="Arial" w:hAnsi="Arial" w:cs="Arial"/>
        </w:rPr>
        <w:t xml:space="preserve"> would be equivalent to 3 adult equivalents. This methodology has been adopted to</w:t>
      </w:r>
      <w:r w:rsidR="006B1B3C">
        <w:rPr>
          <w:rFonts w:ascii="Arial" w:hAnsi="Arial" w:cs="Arial"/>
        </w:rPr>
        <w:t>: a)</w:t>
      </w:r>
      <w:r w:rsidRPr="006F184B">
        <w:rPr>
          <w:rFonts w:ascii="Arial" w:hAnsi="Arial" w:cs="Arial"/>
        </w:rPr>
        <w:t xml:space="preserve"> take account of the downward bias in per capita </w:t>
      </w:r>
      <w:r w:rsidR="005120F7" w:rsidRPr="006F184B">
        <w:rPr>
          <w:rFonts w:ascii="Arial" w:hAnsi="Arial" w:cs="Arial"/>
        </w:rPr>
        <w:t xml:space="preserve">expenditure </w:t>
      </w:r>
      <w:r w:rsidRPr="006F184B">
        <w:rPr>
          <w:rFonts w:ascii="Arial" w:hAnsi="Arial" w:cs="Arial"/>
        </w:rPr>
        <w:t>that would otherwise occur in households with more children, (often those with lower expenditure levels anyway)</w:t>
      </w:r>
      <w:r w:rsidR="006B1B3C">
        <w:rPr>
          <w:rFonts w:ascii="Arial" w:hAnsi="Arial" w:cs="Arial"/>
        </w:rPr>
        <w:t xml:space="preserve">, and </w:t>
      </w:r>
      <w:r w:rsidR="006B1B3C" w:rsidRPr="006B1B3C">
        <w:rPr>
          <w:rFonts w:ascii="Arial" w:hAnsi="Arial" w:cs="Arial"/>
        </w:rPr>
        <w:t xml:space="preserve">which might </w:t>
      </w:r>
      <w:r w:rsidR="006B1B3C">
        <w:rPr>
          <w:rFonts w:ascii="Arial" w:hAnsi="Arial" w:cs="Arial"/>
        </w:rPr>
        <w:t xml:space="preserve">therefore </w:t>
      </w:r>
      <w:r w:rsidR="006B1B3C" w:rsidRPr="006B1B3C">
        <w:rPr>
          <w:rFonts w:ascii="Arial" w:hAnsi="Arial" w:cs="Arial"/>
        </w:rPr>
        <w:t xml:space="preserve">have an upward bias in the likelihood of </w:t>
      </w:r>
      <w:r w:rsidR="006B1B3C">
        <w:rPr>
          <w:rFonts w:ascii="Arial" w:hAnsi="Arial" w:cs="Arial"/>
        </w:rPr>
        <w:t>a particular household falling below the poverty lines; and b) to make an allowance for the “economies of scale” in a household of larger size.</w:t>
      </w:r>
    </w:p>
    <w:p w:rsidR="00AA02A3" w:rsidRPr="006F184B" w:rsidRDefault="00AA02A3" w:rsidP="00D33A4E">
      <w:pPr>
        <w:pStyle w:val="Heading1"/>
        <w:ind w:firstLine="0"/>
        <w:rPr>
          <w:lang w:val="en-GB"/>
        </w:rPr>
      </w:pPr>
      <w:r w:rsidRPr="006F184B">
        <w:rPr>
          <w:lang w:val="en-GB"/>
        </w:rPr>
        <w:t>Basic Concept of National Poverty Lines</w:t>
      </w:r>
    </w:p>
    <w:p w:rsidR="00351C15" w:rsidRPr="006F184B" w:rsidRDefault="000E6324" w:rsidP="00DB3798">
      <w:pPr>
        <w:numPr>
          <w:ilvl w:val="0"/>
          <w:numId w:val="1"/>
        </w:numPr>
        <w:rPr>
          <w:rFonts w:ascii="Arial" w:hAnsi="Arial" w:cs="Arial"/>
          <w:lang w:val="en-GB"/>
        </w:rPr>
      </w:pPr>
      <w:r w:rsidRPr="006F184B">
        <w:rPr>
          <w:rFonts w:ascii="Arial" w:hAnsi="Arial" w:cs="Arial"/>
          <w:lang w:val="en-GB"/>
        </w:rPr>
        <w:t xml:space="preserve">The basic principle of the poverty analysis is the “Cost of Basic Needs” methodology. </w:t>
      </w:r>
      <w:r w:rsidR="00351C15" w:rsidRPr="006F184B">
        <w:rPr>
          <w:rFonts w:ascii="Arial" w:hAnsi="Arial" w:cs="Arial"/>
          <w:lang w:val="en-GB"/>
        </w:rPr>
        <w:t xml:space="preserve">Using the “Cost of Basic Needs” methodology, the estimation of </w:t>
      </w:r>
      <w:r w:rsidR="00351C15" w:rsidRPr="006F184B">
        <w:rPr>
          <w:rFonts w:ascii="Arial" w:hAnsi="Arial" w:cs="Arial"/>
          <w:i/>
          <w:lang w:val="en-GB"/>
        </w:rPr>
        <w:t>food</w:t>
      </w:r>
      <w:r w:rsidR="00351C15" w:rsidRPr="006F184B">
        <w:rPr>
          <w:rFonts w:ascii="Arial" w:hAnsi="Arial" w:cs="Arial"/>
          <w:lang w:val="en-GB"/>
        </w:rPr>
        <w:t xml:space="preserve"> and </w:t>
      </w:r>
      <w:r w:rsidR="00351C15" w:rsidRPr="006F184B">
        <w:rPr>
          <w:rFonts w:ascii="Arial" w:hAnsi="Arial" w:cs="Arial"/>
          <w:i/>
          <w:lang w:val="en-GB"/>
        </w:rPr>
        <w:t>basic-needs</w:t>
      </w:r>
      <w:r w:rsidR="00351C15" w:rsidRPr="006F184B">
        <w:rPr>
          <w:rFonts w:ascii="Arial" w:hAnsi="Arial" w:cs="Arial"/>
          <w:lang w:val="en-GB"/>
        </w:rPr>
        <w:t xml:space="preserve"> poverty lines and</w:t>
      </w:r>
      <w:r w:rsidRPr="006F184B">
        <w:rPr>
          <w:rFonts w:ascii="Arial" w:hAnsi="Arial" w:cs="Arial"/>
          <w:lang w:val="en-GB"/>
        </w:rPr>
        <w:t>,</w:t>
      </w:r>
      <w:r w:rsidR="00351C15" w:rsidRPr="006F184B">
        <w:rPr>
          <w:rFonts w:ascii="Arial" w:hAnsi="Arial" w:cs="Arial"/>
          <w:lang w:val="en-GB"/>
        </w:rPr>
        <w:t xml:space="preserve"> from these the extent or Incidence of Poverty (IP) in </w:t>
      </w:r>
      <w:r w:rsidR="00C61A1E" w:rsidRPr="006F184B">
        <w:rPr>
          <w:rFonts w:ascii="Arial" w:hAnsi="Arial" w:cs="Arial"/>
          <w:lang w:val="en-GB"/>
        </w:rPr>
        <w:t xml:space="preserve">Vanuatu </w:t>
      </w:r>
      <w:r w:rsidR="00195B46">
        <w:rPr>
          <w:rFonts w:ascii="Arial" w:hAnsi="Arial" w:cs="Arial"/>
          <w:lang w:val="en-GB"/>
        </w:rPr>
        <w:t>follows a four stage</w:t>
      </w:r>
      <w:r w:rsidR="00351C15" w:rsidRPr="006F184B">
        <w:rPr>
          <w:rFonts w:ascii="Arial" w:hAnsi="Arial" w:cs="Arial"/>
          <w:lang w:val="en-GB"/>
        </w:rPr>
        <w:t xml:space="preserve"> process: </w:t>
      </w:r>
    </w:p>
    <w:p w:rsidR="00351C15" w:rsidRPr="006F184B" w:rsidRDefault="00351C15" w:rsidP="00DB3798">
      <w:pPr>
        <w:numPr>
          <w:ilvl w:val="0"/>
          <w:numId w:val="2"/>
        </w:numPr>
        <w:rPr>
          <w:rFonts w:ascii="Arial" w:hAnsi="Arial" w:cs="Arial"/>
          <w:lang w:val="en-GB"/>
        </w:rPr>
      </w:pPr>
      <w:r w:rsidRPr="006F184B">
        <w:rPr>
          <w:rFonts w:ascii="Arial" w:hAnsi="Arial" w:cs="Arial"/>
          <w:lang w:val="en-GB"/>
        </w:rPr>
        <w:t xml:space="preserve">calculating the Food Poverty Line (FPL); </w:t>
      </w:r>
    </w:p>
    <w:p w:rsidR="00351C15" w:rsidRPr="006F184B" w:rsidRDefault="00351C15" w:rsidP="00DB3798">
      <w:pPr>
        <w:numPr>
          <w:ilvl w:val="0"/>
          <w:numId w:val="2"/>
        </w:numPr>
        <w:rPr>
          <w:rFonts w:ascii="Arial" w:hAnsi="Arial" w:cs="Arial"/>
          <w:lang w:val="en-GB"/>
        </w:rPr>
      </w:pPr>
      <w:r w:rsidRPr="006F184B">
        <w:rPr>
          <w:rFonts w:ascii="Arial" w:hAnsi="Arial" w:cs="Arial"/>
          <w:lang w:val="en-GB"/>
        </w:rPr>
        <w:t xml:space="preserve">estimating a non-food basic-needs component; </w:t>
      </w:r>
    </w:p>
    <w:p w:rsidR="00351C15" w:rsidRPr="006F184B" w:rsidRDefault="00351C15" w:rsidP="00DB3798">
      <w:pPr>
        <w:numPr>
          <w:ilvl w:val="0"/>
          <w:numId w:val="2"/>
        </w:numPr>
        <w:rPr>
          <w:rFonts w:ascii="Arial" w:hAnsi="Arial" w:cs="Arial"/>
          <w:lang w:val="en-GB"/>
        </w:rPr>
      </w:pPr>
      <w:r w:rsidRPr="006F184B">
        <w:rPr>
          <w:rFonts w:ascii="Arial" w:hAnsi="Arial" w:cs="Arial"/>
          <w:lang w:val="en-GB"/>
        </w:rPr>
        <w:t xml:space="preserve">combining the FPL with the non-food basic needs component to give an estimate of the Basic Needs Poverty Line (BNPL); and finally, </w:t>
      </w:r>
    </w:p>
    <w:p w:rsidR="00195B46" w:rsidRPr="00195B46" w:rsidRDefault="00351C15" w:rsidP="00195B46">
      <w:pPr>
        <w:numPr>
          <w:ilvl w:val="0"/>
          <w:numId w:val="2"/>
        </w:numPr>
        <w:rPr>
          <w:rFonts w:ascii="Arial" w:hAnsi="Arial" w:cs="Arial"/>
          <w:lang w:val="en-GB"/>
        </w:rPr>
      </w:pPr>
      <w:r w:rsidRPr="006F184B">
        <w:rPr>
          <w:rFonts w:ascii="Arial" w:hAnsi="Arial" w:cs="Arial"/>
          <w:lang w:val="en-GB"/>
        </w:rPr>
        <w:t>estimating the Incidence of Poverty against the BNPL benchmark from the HIES data; the Head Count Index (HCI)</w:t>
      </w:r>
      <w:r w:rsidR="00195B46">
        <w:rPr>
          <w:rFonts w:ascii="Arial" w:hAnsi="Arial" w:cs="Arial"/>
          <w:lang w:val="en-GB"/>
        </w:rPr>
        <w:t xml:space="preserve">; also measured are the vulnerability-to-poverty status, gender, age and other disaggregated characteristics </w:t>
      </w:r>
      <w:r w:rsidRPr="006F184B">
        <w:rPr>
          <w:rFonts w:ascii="Arial" w:hAnsi="Arial" w:cs="Arial"/>
          <w:lang w:val="en-GB"/>
        </w:rPr>
        <w:t xml:space="preserve">and </w:t>
      </w:r>
      <w:r w:rsidR="00195B46" w:rsidRPr="00195B46">
        <w:rPr>
          <w:rFonts w:ascii="Arial" w:hAnsi="Arial" w:cs="Arial"/>
          <w:lang w:val="en-GB"/>
        </w:rPr>
        <w:t xml:space="preserve">indicators </w:t>
      </w:r>
      <w:r w:rsidR="00195B46">
        <w:rPr>
          <w:rFonts w:ascii="Arial" w:hAnsi="Arial" w:cs="Arial"/>
          <w:lang w:val="en-GB"/>
        </w:rPr>
        <w:t xml:space="preserve">of hardship and </w:t>
      </w:r>
      <w:r w:rsidRPr="006F184B">
        <w:rPr>
          <w:rFonts w:ascii="Arial" w:hAnsi="Arial" w:cs="Arial"/>
          <w:lang w:val="en-GB"/>
        </w:rPr>
        <w:t>poverty.</w:t>
      </w:r>
    </w:p>
    <w:p w:rsidR="00C61A1E" w:rsidRPr="006F184B" w:rsidRDefault="00351C15" w:rsidP="00DB3798">
      <w:pPr>
        <w:numPr>
          <w:ilvl w:val="0"/>
          <w:numId w:val="1"/>
        </w:numPr>
        <w:rPr>
          <w:rFonts w:ascii="Arial" w:hAnsi="Arial" w:cs="Arial"/>
          <w:lang w:val="en-GB"/>
        </w:rPr>
      </w:pPr>
      <w:r w:rsidRPr="006F184B">
        <w:rPr>
          <w:rFonts w:ascii="Arial" w:hAnsi="Arial" w:cs="Arial"/>
          <w:lang w:val="en-GB"/>
        </w:rPr>
        <w:t xml:space="preserve">The Basic Needs Poverty Line is made up of two components: </w:t>
      </w:r>
    </w:p>
    <w:p w:rsidR="00C61A1E" w:rsidRPr="006F184B" w:rsidRDefault="00351C15" w:rsidP="00DB3798">
      <w:pPr>
        <w:ind w:firstLine="1440"/>
        <w:rPr>
          <w:rFonts w:ascii="Arial" w:hAnsi="Arial" w:cs="Arial"/>
          <w:lang w:val="en-GB"/>
        </w:rPr>
      </w:pPr>
      <w:r w:rsidRPr="006F184B">
        <w:rPr>
          <w:rFonts w:ascii="Arial" w:hAnsi="Arial" w:cs="Arial"/>
          <w:lang w:val="en-GB"/>
        </w:rPr>
        <w:t xml:space="preserve">a) the cost of a minimum food basket; and </w:t>
      </w:r>
    </w:p>
    <w:p w:rsidR="00C61A1E" w:rsidRPr="006F184B" w:rsidRDefault="00351C15" w:rsidP="00DB3798">
      <w:pPr>
        <w:ind w:left="720" w:firstLine="720"/>
        <w:rPr>
          <w:rFonts w:ascii="Arial" w:hAnsi="Arial" w:cs="Arial"/>
          <w:lang w:val="en-GB"/>
        </w:rPr>
      </w:pPr>
      <w:r w:rsidRPr="006F184B">
        <w:rPr>
          <w:rFonts w:ascii="Arial" w:hAnsi="Arial" w:cs="Arial"/>
          <w:lang w:val="en-GB"/>
        </w:rPr>
        <w:t xml:space="preserve">b) an amount of expenditure for “essential” non-food basic needs. </w:t>
      </w:r>
    </w:p>
    <w:p w:rsidR="000E6324" w:rsidRPr="006F184B" w:rsidRDefault="00C61A1E" w:rsidP="00DB3798">
      <w:pPr>
        <w:tabs>
          <w:tab w:val="left" w:pos="360"/>
        </w:tabs>
        <w:rPr>
          <w:rFonts w:ascii="Arial" w:hAnsi="Arial" w:cs="Arial"/>
          <w:lang w:val="en-GB"/>
        </w:rPr>
      </w:pPr>
      <w:r w:rsidRPr="006F184B">
        <w:rPr>
          <w:rFonts w:ascii="Arial" w:hAnsi="Arial" w:cs="Arial"/>
          <w:lang w:val="en-GB"/>
        </w:rPr>
        <w:t>3.</w:t>
      </w:r>
      <w:r w:rsidRPr="006F184B">
        <w:rPr>
          <w:rFonts w:ascii="Arial" w:hAnsi="Arial" w:cs="Arial"/>
          <w:lang w:val="en-GB"/>
        </w:rPr>
        <w:tab/>
      </w:r>
      <w:r w:rsidR="006F184B" w:rsidRPr="006F184B">
        <w:rPr>
          <w:rFonts w:ascii="Arial" w:hAnsi="Arial" w:cs="Arial"/>
          <w:lang w:val="en-GB"/>
        </w:rPr>
        <w:t xml:space="preserve">The BNPL </w:t>
      </w:r>
      <w:r w:rsidR="00351C15" w:rsidRPr="006F184B">
        <w:rPr>
          <w:rFonts w:ascii="Arial" w:hAnsi="Arial" w:cs="Arial"/>
          <w:lang w:val="en-GB"/>
        </w:rPr>
        <w:t>is therefore intended to represent the minimum expenditure per week, month or year that is required by an individual, household or family</w:t>
      </w:r>
      <w:r w:rsidR="000E6324" w:rsidRPr="006F184B">
        <w:rPr>
          <w:rFonts w:ascii="Arial" w:hAnsi="Arial" w:cs="Arial"/>
          <w:lang w:val="en-GB"/>
        </w:rPr>
        <w:t>:</w:t>
      </w:r>
      <w:r w:rsidR="00351C15" w:rsidRPr="006F184B">
        <w:rPr>
          <w:rFonts w:ascii="Arial" w:hAnsi="Arial" w:cs="Arial"/>
          <w:lang w:val="en-GB"/>
        </w:rPr>
        <w:t xml:space="preserve"> </w:t>
      </w:r>
    </w:p>
    <w:p w:rsidR="000E6324" w:rsidRPr="006F184B" w:rsidRDefault="000E6324" w:rsidP="00DB3798">
      <w:pPr>
        <w:tabs>
          <w:tab w:val="left" w:pos="360"/>
        </w:tabs>
        <w:ind w:left="1170" w:hanging="720"/>
        <w:rPr>
          <w:rFonts w:ascii="Arial" w:hAnsi="Arial" w:cs="Arial"/>
          <w:lang w:val="en-GB"/>
        </w:rPr>
      </w:pPr>
      <w:r w:rsidRPr="006F184B">
        <w:rPr>
          <w:rFonts w:ascii="Arial" w:hAnsi="Arial" w:cs="Arial"/>
          <w:lang w:val="en-GB"/>
        </w:rPr>
        <w:tab/>
        <w:t>-</w:t>
      </w:r>
      <w:r w:rsidRPr="006F184B">
        <w:rPr>
          <w:rFonts w:ascii="Arial" w:hAnsi="Arial" w:cs="Arial"/>
          <w:lang w:val="en-GB"/>
        </w:rPr>
        <w:tab/>
      </w:r>
      <w:r w:rsidR="00351C15" w:rsidRPr="006F184B">
        <w:rPr>
          <w:rFonts w:ascii="Arial" w:hAnsi="Arial" w:cs="Arial"/>
          <w:lang w:val="en-GB"/>
        </w:rPr>
        <w:t xml:space="preserve">firstly, to provide a basic, low-cost, minimally nutritious diet, </w:t>
      </w:r>
      <w:r w:rsidR="000E7175" w:rsidRPr="006F184B">
        <w:rPr>
          <w:rFonts w:ascii="Arial" w:hAnsi="Arial" w:cs="Arial"/>
          <w:lang w:val="en-GB"/>
        </w:rPr>
        <w:t xml:space="preserve">- </w:t>
      </w:r>
      <w:r w:rsidR="00351C15" w:rsidRPr="006F184B">
        <w:rPr>
          <w:rFonts w:ascii="Arial" w:hAnsi="Arial" w:cs="Arial"/>
          <w:lang w:val="en-GB"/>
        </w:rPr>
        <w:t>measured in terms of the minimum daily calorie intake required for basic human survival</w:t>
      </w:r>
      <w:r w:rsidR="00195B46">
        <w:rPr>
          <w:rFonts w:ascii="Arial" w:hAnsi="Arial" w:cs="Arial"/>
          <w:lang w:val="en-GB"/>
        </w:rPr>
        <w:t xml:space="preserve">. This food-energy requirement </w:t>
      </w:r>
      <w:r w:rsidR="00351C15" w:rsidRPr="006F184B">
        <w:rPr>
          <w:rFonts w:ascii="Arial" w:hAnsi="Arial" w:cs="Arial"/>
          <w:lang w:val="en-GB"/>
        </w:rPr>
        <w:t>is internationally benchmarked at an average of around 2100 calories/day per adult per capita</w:t>
      </w:r>
      <w:r w:rsidR="00351C15" w:rsidRPr="006F184B">
        <w:rPr>
          <w:rFonts w:ascii="Arial" w:hAnsi="Arial" w:cs="Arial"/>
          <w:vertAlign w:val="superscript"/>
          <w:lang w:val="en-GB"/>
        </w:rPr>
        <w:footnoteReference w:id="2"/>
      </w:r>
      <w:r w:rsidR="00351C15" w:rsidRPr="006F184B">
        <w:rPr>
          <w:rFonts w:ascii="Arial" w:hAnsi="Arial" w:cs="Arial"/>
          <w:lang w:val="en-GB"/>
        </w:rPr>
        <w:t>, termed the “Food Poverty Line” (FPL)</w:t>
      </w:r>
      <w:r w:rsidRPr="006F184B">
        <w:rPr>
          <w:rFonts w:ascii="Arial" w:hAnsi="Arial" w:cs="Arial"/>
          <w:lang w:val="en-GB"/>
        </w:rPr>
        <w:t xml:space="preserve">; </w:t>
      </w:r>
      <w:r w:rsidR="000E7175" w:rsidRPr="006F184B">
        <w:rPr>
          <w:rFonts w:ascii="Arial" w:hAnsi="Arial" w:cs="Arial"/>
          <w:lang w:val="en-GB"/>
        </w:rPr>
        <w:t xml:space="preserve">this will include food that is purchased from markets or shops, as well as food grown for own consumption </w:t>
      </w:r>
      <w:r w:rsidR="00195B46">
        <w:rPr>
          <w:rFonts w:ascii="Arial" w:hAnsi="Arial" w:cs="Arial"/>
          <w:lang w:val="en-GB"/>
        </w:rPr>
        <w:t xml:space="preserve">(subsistence) </w:t>
      </w:r>
      <w:r w:rsidRPr="006F184B">
        <w:rPr>
          <w:rFonts w:ascii="Arial" w:hAnsi="Arial" w:cs="Arial"/>
          <w:lang w:val="en-GB"/>
        </w:rPr>
        <w:t>and</w:t>
      </w:r>
      <w:r w:rsidR="000E7175" w:rsidRPr="006F184B">
        <w:rPr>
          <w:rFonts w:ascii="Arial" w:hAnsi="Arial" w:cs="Arial"/>
          <w:lang w:val="en-GB"/>
        </w:rPr>
        <w:t xml:space="preserve"> any gifts of food received;</w:t>
      </w:r>
      <w:r w:rsidRPr="006F184B">
        <w:rPr>
          <w:rFonts w:ascii="Arial" w:hAnsi="Arial" w:cs="Arial"/>
          <w:lang w:val="en-GB"/>
        </w:rPr>
        <w:t xml:space="preserve"> </w:t>
      </w:r>
      <w:r w:rsidR="00351C15" w:rsidRPr="006F184B">
        <w:rPr>
          <w:rFonts w:ascii="Arial" w:hAnsi="Arial" w:cs="Arial"/>
          <w:lang w:val="en-GB"/>
        </w:rPr>
        <w:t xml:space="preserve"> </w:t>
      </w:r>
    </w:p>
    <w:p w:rsidR="00C61A1E" w:rsidRPr="006F184B" w:rsidRDefault="000E6324" w:rsidP="00DB3798">
      <w:pPr>
        <w:tabs>
          <w:tab w:val="left" w:pos="360"/>
        </w:tabs>
        <w:ind w:left="1170" w:hanging="720"/>
        <w:rPr>
          <w:rFonts w:ascii="Arial" w:hAnsi="Arial" w:cs="Arial"/>
          <w:lang w:val="en-GB"/>
        </w:rPr>
      </w:pPr>
      <w:r w:rsidRPr="006F184B">
        <w:rPr>
          <w:rFonts w:ascii="Arial" w:hAnsi="Arial" w:cs="Arial"/>
          <w:lang w:val="en-GB"/>
        </w:rPr>
        <w:tab/>
        <w:t>-</w:t>
      </w:r>
      <w:r w:rsidRPr="006F184B">
        <w:rPr>
          <w:rFonts w:ascii="Arial" w:hAnsi="Arial" w:cs="Arial"/>
          <w:lang w:val="en-GB"/>
        </w:rPr>
        <w:tab/>
        <w:t>s</w:t>
      </w:r>
      <w:r w:rsidR="00351C15" w:rsidRPr="006F184B">
        <w:rPr>
          <w:rFonts w:ascii="Arial" w:hAnsi="Arial" w:cs="Arial"/>
          <w:lang w:val="en-GB"/>
        </w:rPr>
        <w:t xml:space="preserve">econdly, an additional amount which is required to meet the costs of purchasing </w:t>
      </w:r>
      <w:r w:rsidR="008B47F1">
        <w:rPr>
          <w:rFonts w:ascii="Arial" w:hAnsi="Arial" w:cs="Arial"/>
          <w:lang w:val="en-GB"/>
        </w:rPr>
        <w:t xml:space="preserve">(or otherwise acquiring) </w:t>
      </w:r>
      <w:r w:rsidR="00351C15" w:rsidRPr="006F184B">
        <w:rPr>
          <w:rFonts w:ascii="Arial" w:hAnsi="Arial" w:cs="Arial"/>
          <w:lang w:val="en-GB"/>
        </w:rPr>
        <w:t xml:space="preserve">essential non-food basic needs (e.g. </w:t>
      </w:r>
      <w:r w:rsidR="008B47F1">
        <w:rPr>
          <w:rFonts w:ascii="Arial" w:hAnsi="Arial" w:cs="Arial"/>
          <w:lang w:val="en-GB"/>
        </w:rPr>
        <w:t xml:space="preserve">costs relating to </w:t>
      </w:r>
      <w:r w:rsidR="00351C15" w:rsidRPr="006F184B">
        <w:rPr>
          <w:rFonts w:ascii="Arial" w:hAnsi="Arial" w:cs="Arial"/>
          <w:lang w:val="en-GB"/>
        </w:rPr>
        <w:t xml:space="preserve">housing/shelter, clothing, utilities, school fees and/or other education related </w:t>
      </w:r>
      <w:r w:rsidR="008B47F1">
        <w:rPr>
          <w:rFonts w:ascii="Arial" w:hAnsi="Arial" w:cs="Arial"/>
          <w:lang w:val="en-GB"/>
        </w:rPr>
        <w:t>expenses</w:t>
      </w:r>
      <w:r w:rsidR="00351C15" w:rsidRPr="006F184B">
        <w:rPr>
          <w:rFonts w:ascii="Arial" w:hAnsi="Arial" w:cs="Arial"/>
          <w:lang w:val="en-GB"/>
        </w:rPr>
        <w:t>, health, and transport &amp; communication</w:t>
      </w:r>
      <w:r w:rsidR="00195B46">
        <w:rPr>
          <w:rFonts w:ascii="Arial" w:hAnsi="Arial" w:cs="Arial"/>
          <w:lang w:val="en-GB"/>
        </w:rPr>
        <w:t>s</w:t>
      </w:r>
      <w:r w:rsidR="00351C15" w:rsidRPr="006F184B">
        <w:rPr>
          <w:rFonts w:ascii="Arial" w:hAnsi="Arial" w:cs="Arial"/>
          <w:lang w:val="en-GB"/>
        </w:rPr>
        <w:t>) and to meet family/community/church obligations. Most of these non-food costs require cash payments and are often the underlying cause of the greatest financial hardship</w:t>
      </w:r>
      <w:r w:rsidR="008B47F1">
        <w:rPr>
          <w:rFonts w:ascii="Arial" w:hAnsi="Arial" w:cs="Arial"/>
          <w:lang w:val="en-GB"/>
        </w:rPr>
        <w:t>.</w:t>
      </w:r>
    </w:p>
    <w:p w:rsidR="000E6324" w:rsidRPr="006F184B" w:rsidRDefault="00C61A1E" w:rsidP="00DB3798">
      <w:pPr>
        <w:tabs>
          <w:tab w:val="left" w:pos="360"/>
        </w:tabs>
        <w:rPr>
          <w:rFonts w:ascii="Arial" w:hAnsi="Arial" w:cs="Arial"/>
          <w:lang w:val="en-GB"/>
        </w:rPr>
      </w:pPr>
      <w:r w:rsidRPr="006F184B">
        <w:rPr>
          <w:rFonts w:ascii="Arial" w:hAnsi="Arial" w:cs="Arial"/>
          <w:lang w:val="en-GB"/>
        </w:rPr>
        <w:t xml:space="preserve">4. </w:t>
      </w:r>
      <w:r w:rsidRPr="006F184B">
        <w:rPr>
          <w:rFonts w:ascii="Arial" w:hAnsi="Arial" w:cs="Arial"/>
          <w:lang w:val="en-GB"/>
        </w:rPr>
        <w:tab/>
      </w:r>
      <w:r w:rsidR="00351C15" w:rsidRPr="006F184B">
        <w:rPr>
          <w:rFonts w:ascii="Arial" w:hAnsi="Arial" w:cs="Arial"/>
          <w:lang w:val="en-GB"/>
        </w:rPr>
        <w:t xml:space="preserve">Together the FPL and the non-food component make up the benchmark “Basic Needs Poverty Line” (BNPL). The Incidence of Poverty is then measured against the BNPL by estimating the proportion of households or population which have a </w:t>
      </w:r>
      <w:r w:rsidR="00351C15" w:rsidRPr="006F184B">
        <w:rPr>
          <w:rFonts w:ascii="Arial" w:hAnsi="Arial" w:cs="Arial"/>
          <w:i/>
          <w:lang w:val="en-GB"/>
        </w:rPr>
        <w:t>per capita adult equivalent</w:t>
      </w:r>
      <w:r w:rsidR="00351C15" w:rsidRPr="006F184B">
        <w:rPr>
          <w:rFonts w:ascii="Arial" w:hAnsi="Arial" w:cs="Arial"/>
          <w:lang w:val="en-GB"/>
        </w:rPr>
        <w:t xml:space="preserve"> </w:t>
      </w:r>
      <w:r w:rsidR="000E6324" w:rsidRPr="006F184B">
        <w:rPr>
          <w:rFonts w:ascii="Arial" w:hAnsi="Arial" w:cs="Arial"/>
          <w:lang w:val="en-GB"/>
        </w:rPr>
        <w:t xml:space="preserve">(pcae) </w:t>
      </w:r>
      <w:r w:rsidR="00351C15" w:rsidRPr="006F184B">
        <w:rPr>
          <w:rFonts w:ascii="Arial" w:hAnsi="Arial" w:cs="Arial"/>
          <w:lang w:val="en-GB"/>
        </w:rPr>
        <w:t>expenditure (including the value of subsistence production consumed) less than the BNPL value, referred to as the Head Count Index.</w:t>
      </w:r>
    </w:p>
    <w:p w:rsidR="00351C15" w:rsidRPr="006F184B" w:rsidRDefault="00351C15" w:rsidP="00DB3798">
      <w:pPr>
        <w:pStyle w:val="ListParagraph"/>
        <w:numPr>
          <w:ilvl w:val="0"/>
          <w:numId w:val="7"/>
        </w:numPr>
        <w:ind w:left="0" w:firstLine="0"/>
        <w:contextualSpacing w:val="0"/>
        <w:rPr>
          <w:rFonts w:ascii="Arial" w:hAnsi="Arial" w:cs="Arial"/>
          <w:lang w:val="en-GB"/>
        </w:rPr>
      </w:pPr>
      <w:r w:rsidRPr="006F184B">
        <w:rPr>
          <w:rFonts w:ascii="Arial" w:hAnsi="Arial" w:cs="Arial"/>
          <w:lang w:val="en-GB"/>
        </w:rPr>
        <w:lastRenderedPageBreak/>
        <w:t>Households with per capita adult equivalent expenditure below the FPL are deemed to be in absolute or “severe” poverty since their expenditure is below that required to meet basic food needs. Those with expenditure below the BNPL are deemed to be in “basic-needs” poverty.</w:t>
      </w:r>
    </w:p>
    <w:p w:rsidR="006F184B" w:rsidRPr="006F184B" w:rsidRDefault="00195B46" w:rsidP="00D33A4E">
      <w:pPr>
        <w:pStyle w:val="Heading1"/>
        <w:ind w:left="720" w:hanging="720"/>
        <w:rPr>
          <w:lang w:val="en-GB"/>
        </w:rPr>
      </w:pPr>
      <w:r>
        <w:rPr>
          <w:lang w:val="en-GB"/>
        </w:rPr>
        <w:t>Classification of H</w:t>
      </w:r>
      <w:r w:rsidR="006F184B" w:rsidRPr="006F184B">
        <w:rPr>
          <w:lang w:val="en-GB"/>
        </w:rPr>
        <w:t>ouseholds/</w:t>
      </w:r>
      <w:r>
        <w:rPr>
          <w:lang w:val="en-GB"/>
        </w:rPr>
        <w:t>P</w:t>
      </w:r>
      <w:r w:rsidR="006F184B" w:rsidRPr="006F184B">
        <w:rPr>
          <w:lang w:val="en-GB"/>
        </w:rPr>
        <w:t xml:space="preserve">ersons into </w:t>
      </w:r>
      <w:r w:rsidR="00DB3798">
        <w:rPr>
          <w:lang w:val="en-GB"/>
        </w:rPr>
        <w:t>P</w:t>
      </w:r>
      <w:r w:rsidR="006F184B" w:rsidRPr="006F184B">
        <w:rPr>
          <w:lang w:val="en-GB"/>
        </w:rPr>
        <w:t>overty</w:t>
      </w:r>
      <w:r w:rsidR="00DB3798">
        <w:rPr>
          <w:lang w:val="en-GB"/>
        </w:rPr>
        <w:t>/Vulnerability</w:t>
      </w:r>
      <w:r w:rsidR="006F184B" w:rsidRPr="006F184B">
        <w:rPr>
          <w:lang w:val="en-GB"/>
        </w:rPr>
        <w:t xml:space="preserve"> </w:t>
      </w:r>
      <w:r>
        <w:rPr>
          <w:lang w:val="en-GB"/>
        </w:rPr>
        <w:t xml:space="preserve">Status </w:t>
      </w:r>
      <w:r w:rsidR="00DB3798">
        <w:rPr>
          <w:lang w:val="en-GB"/>
        </w:rPr>
        <w:t>C</w:t>
      </w:r>
      <w:r w:rsidR="006F184B" w:rsidRPr="006F184B">
        <w:rPr>
          <w:lang w:val="en-GB"/>
        </w:rPr>
        <w:t>ategories</w:t>
      </w:r>
    </w:p>
    <w:p w:rsidR="005A5C3B" w:rsidRPr="005A5C3B" w:rsidRDefault="006F184B" w:rsidP="005A5C3B">
      <w:pPr>
        <w:numPr>
          <w:ilvl w:val="0"/>
          <w:numId w:val="7"/>
        </w:numPr>
        <w:tabs>
          <w:tab w:val="left" w:pos="360"/>
        </w:tabs>
        <w:ind w:left="0" w:firstLine="0"/>
        <w:rPr>
          <w:rFonts w:ascii="Arial" w:hAnsi="Arial" w:cs="Arial"/>
          <w:lang w:val="en-GB"/>
        </w:rPr>
      </w:pPr>
      <w:r w:rsidRPr="006F184B">
        <w:rPr>
          <w:rFonts w:ascii="Arial" w:hAnsi="Arial" w:cs="Arial"/>
          <w:lang w:val="en-GB"/>
        </w:rPr>
        <w:t xml:space="preserve">Households/persons may be classified in terms of income/expenditure poverty in the following categories: </w:t>
      </w:r>
    </w:p>
    <w:p w:rsidR="006F184B" w:rsidRPr="006F184B" w:rsidRDefault="006F184B" w:rsidP="006F184B">
      <w:pPr>
        <w:ind w:left="1440" w:hanging="540"/>
        <w:rPr>
          <w:rFonts w:ascii="Arial" w:hAnsi="Arial" w:cs="Arial"/>
          <w:lang w:val="en-GB"/>
        </w:rPr>
      </w:pPr>
      <w:r w:rsidRPr="006F184B">
        <w:rPr>
          <w:rFonts w:ascii="Arial" w:hAnsi="Arial" w:cs="Arial"/>
          <w:lang w:val="en-GB"/>
        </w:rPr>
        <w:t>-</w:t>
      </w:r>
      <w:r w:rsidRPr="006F184B">
        <w:rPr>
          <w:rFonts w:ascii="Arial" w:hAnsi="Arial" w:cs="Arial"/>
          <w:lang w:val="en-GB"/>
        </w:rPr>
        <w:tab/>
        <w:t xml:space="preserve">Very Poor (extreme poverty): Households/persons whose per capita adult equivalent weekly expenditure is below the FPL; </w:t>
      </w:r>
    </w:p>
    <w:p w:rsidR="006F184B" w:rsidRPr="006F184B" w:rsidRDefault="006F184B" w:rsidP="006F184B">
      <w:pPr>
        <w:ind w:left="1440" w:hanging="540"/>
        <w:rPr>
          <w:rFonts w:ascii="Arial" w:hAnsi="Arial" w:cs="Arial"/>
          <w:lang w:val="en-GB"/>
        </w:rPr>
      </w:pPr>
      <w:r w:rsidRPr="006F184B">
        <w:rPr>
          <w:rFonts w:ascii="Arial" w:hAnsi="Arial" w:cs="Arial"/>
          <w:lang w:val="en-GB"/>
        </w:rPr>
        <w:t>-</w:t>
      </w:r>
      <w:r w:rsidRPr="006F184B">
        <w:rPr>
          <w:rFonts w:ascii="Arial" w:hAnsi="Arial" w:cs="Arial"/>
          <w:lang w:val="en-GB"/>
        </w:rPr>
        <w:tab/>
        <w:t xml:space="preserve">Poor (basic needs poverty): Households/persons whose pcae weekly expenditure is below the BNPL, i.e. the very poor and the poor; </w:t>
      </w:r>
    </w:p>
    <w:p w:rsidR="006F184B" w:rsidRPr="006F184B" w:rsidRDefault="006F184B" w:rsidP="006F184B">
      <w:pPr>
        <w:ind w:left="1440" w:hanging="540"/>
        <w:rPr>
          <w:rFonts w:ascii="Arial" w:hAnsi="Arial" w:cs="Arial"/>
          <w:lang w:val="en-GB"/>
        </w:rPr>
      </w:pPr>
      <w:r w:rsidRPr="006F184B">
        <w:rPr>
          <w:rFonts w:ascii="Arial" w:hAnsi="Arial" w:cs="Arial"/>
          <w:lang w:val="en-GB"/>
        </w:rPr>
        <w:t>-</w:t>
      </w:r>
      <w:r w:rsidRPr="006F184B">
        <w:rPr>
          <w:rFonts w:ascii="Arial" w:hAnsi="Arial" w:cs="Arial"/>
          <w:lang w:val="en-GB"/>
        </w:rPr>
        <w:tab/>
        <w:t>Very vulnerable: those HH which have pcae which is above the BNPL but less than 20% above the BNPL;</w:t>
      </w:r>
      <w:r w:rsidR="00E84809" w:rsidRPr="00E84809">
        <w:rPr>
          <w:rFonts w:ascii="Arial" w:hAnsi="Arial" w:cs="Arial"/>
          <w:lang w:val="en-GB"/>
        </w:rPr>
        <w:t xml:space="preserve"> </w:t>
      </w:r>
    </w:p>
    <w:p w:rsidR="006F184B" w:rsidRPr="006F184B" w:rsidRDefault="006F184B" w:rsidP="006F184B">
      <w:pPr>
        <w:ind w:left="1440" w:hanging="540"/>
        <w:rPr>
          <w:rFonts w:ascii="Arial" w:hAnsi="Arial" w:cs="Arial"/>
          <w:lang w:val="en-GB"/>
        </w:rPr>
      </w:pPr>
      <w:r w:rsidRPr="006F184B">
        <w:rPr>
          <w:rFonts w:ascii="Arial" w:hAnsi="Arial" w:cs="Arial"/>
          <w:lang w:val="en-GB"/>
        </w:rPr>
        <w:t>-</w:t>
      </w:r>
      <w:r w:rsidRPr="006F184B">
        <w:rPr>
          <w:rFonts w:ascii="Arial" w:hAnsi="Arial" w:cs="Arial"/>
          <w:lang w:val="en-GB"/>
        </w:rPr>
        <w:tab/>
        <w:t>Vulnerable: those HH which have pcae between 20% and 50% above the BNPL</w:t>
      </w:r>
    </w:p>
    <w:p w:rsidR="006F184B" w:rsidRPr="006F184B" w:rsidRDefault="006F184B" w:rsidP="006F184B">
      <w:pPr>
        <w:ind w:left="1440" w:hanging="540"/>
        <w:rPr>
          <w:rFonts w:ascii="Arial" w:hAnsi="Arial" w:cs="Arial"/>
          <w:lang w:val="en-GB"/>
        </w:rPr>
      </w:pPr>
      <w:r w:rsidRPr="006F184B">
        <w:rPr>
          <w:rFonts w:ascii="Arial" w:hAnsi="Arial" w:cs="Arial"/>
          <w:lang w:val="en-GB"/>
        </w:rPr>
        <w:t>-</w:t>
      </w:r>
      <w:r w:rsidRPr="006F184B">
        <w:rPr>
          <w:rFonts w:ascii="Arial" w:hAnsi="Arial" w:cs="Arial"/>
          <w:lang w:val="en-GB"/>
        </w:rPr>
        <w:tab/>
        <w:t>Potentially vulnerable: those HH which have pcae expenditure between 50% and 100% above the BNPL</w:t>
      </w:r>
    </w:p>
    <w:p w:rsidR="006F184B" w:rsidRPr="006F184B" w:rsidRDefault="006F184B" w:rsidP="006F184B">
      <w:pPr>
        <w:ind w:left="1440" w:hanging="540"/>
        <w:rPr>
          <w:rFonts w:ascii="Arial" w:hAnsi="Arial" w:cs="Arial"/>
          <w:lang w:val="en-GB"/>
        </w:rPr>
      </w:pPr>
      <w:r w:rsidRPr="006F184B">
        <w:rPr>
          <w:rFonts w:ascii="Arial" w:hAnsi="Arial" w:cs="Arial"/>
          <w:lang w:val="en-GB"/>
        </w:rPr>
        <w:t>-</w:t>
      </w:r>
      <w:r w:rsidRPr="006F184B">
        <w:rPr>
          <w:rFonts w:ascii="Arial" w:hAnsi="Arial" w:cs="Arial"/>
          <w:lang w:val="en-GB"/>
        </w:rPr>
        <w:tab/>
        <w:t xml:space="preserve">Non-poor: Households/persons whose pcae expenditure was equal to or more than 100% above the BNPL. </w:t>
      </w:r>
    </w:p>
    <w:p w:rsidR="005A5C3B" w:rsidRDefault="00E84809" w:rsidP="005A5C3B">
      <w:pPr>
        <w:numPr>
          <w:ilvl w:val="0"/>
          <w:numId w:val="7"/>
        </w:numPr>
        <w:tabs>
          <w:tab w:val="left" w:pos="360"/>
        </w:tabs>
        <w:ind w:left="0" w:firstLine="0"/>
        <w:rPr>
          <w:rFonts w:ascii="Arial" w:hAnsi="Arial" w:cs="Arial"/>
          <w:lang w:val="en-GB"/>
        </w:rPr>
      </w:pPr>
      <w:r w:rsidRPr="00E84809">
        <w:drawing>
          <wp:anchor distT="0" distB="0" distL="114300" distR="114300" simplePos="0" relativeHeight="251694080" behindDoc="1" locked="0" layoutInCell="1" allowOverlap="1" wp14:anchorId="6F17C980" wp14:editId="7E9A2DC8">
            <wp:simplePos x="0" y="0"/>
            <wp:positionH relativeFrom="margin">
              <wp:posOffset>2345055</wp:posOffset>
            </wp:positionH>
            <wp:positionV relativeFrom="page">
              <wp:posOffset>4959350</wp:posOffset>
            </wp:positionV>
            <wp:extent cx="3746500" cy="1908175"/>
            <wp:effectExtent l="0" t="0" r="6350" b="0"/>
            <wp:wrapTight wrapText="left">
              <wp:wrapPolygon edited="0">
                <wp:start x="0" y="0"/>
                <wp:lineTo x="0" y="21348"/>
                <wp:lineTo x="21527" y="21348"/>
                <wp:lineTo x="2152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46500" cy="1908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A5C3B">
        <w:rPr>
          <w:rFonts w:ascii="Arial" w:hAnsi="Arial" w:cs="Arial"/>
          <w:lang w:val="en-GB"/>
        </w:rPr>
        <w:t>The analysis tables provide summaries of the status of hardship and poverty by HH deciles (as ranked by the level of weekly pcae HH expenditure, and by the above poverty/vulnerability status categories.</w:t>
      </w:r>
    </w:p>
    <w:p w:rsidR="00206AC2" w:rsidRDefault="005D3A6A" w:rsidP="00E84809">
      <w:pPr>
        <w:numPr>
          <w:ilvl w:val="0"/>
          <w:numId w:val="7"/>
        </w:numPr>
        <w:tabs>
          <w:tab w:val="left" w:pos="360"/>
        </w:tabs>
        <w:ind w:left="0" w:firstLine="0"/>
        <w:rPr>
          <w:rFonts w:ascii="Arial" w:hAnsi="Arial" w:cs="Arial"/>
          <w:lang w:val="en-GB"/>
        </w:rPr>
      </w:pPr>
      <w:r>
        <w:rPr>
          <w:rFonts w:ascii="Arial" w:hAnsi="Arial" w:cs="Arial"/>
          <w:lang w:val="en-GB"/>
        </w:rPr>
        <w:t>The table</w:t>
      </w:r>
      <w:r w:rsidR="00E84809">
        <w:rPr>
          <w:rFonts w:ascii="Arial" w:hAnsi="Arial" w:cs="Arial"/>
          <w:lang w:val="en-GB"/>
        </w:rPr>
        <w:t>s</w:t>
      </w:r>
      <w:r>
        <w:rPr>
          <w:rFonts w:ascii="Arial" w:hAnsi="Arial" w:cs="Arial"/>
          <w:lang w:val="en-GB"/>
        </w:rPr>
        <w:t xml:space="preserve"> at right</w:t>
      </w:r>
      <w:r w:rsidR="00E84809">
        <w:rPr>
          <w:rFonts w:ascii="Arial" w:hAnsi="Arial" w:cs="Arial"/>
          <w:lang w:val="en-GB"/>
        </w:rPr>
        <w:t xml:space="preserve"> illustrate</w:t>
      </w:r>
      <w:r w:rsidR="00206AC2">
        <w:rPr>
          <w:rFonts w:ascii="Arial" w:hAnsi="Arial" w:cs="Arial"/>
          <w:lang w:val="en-GB"/>
        </w:rPr>
        <w:t xml:space="preserve"> the overall poverty/</w:t>
      </w:r>
      <w:r w:rsidR="008B47F1">
        <w:rPr>
          <w:rFonts w:ascii="Arial" w:hAnsi="Arial" w:cs="Arial"/>
          <w:lang w:val="en-GB"/>
        </w:rPr>
        <w:t xml:space="preserve"> </w:t>
      </w:r>
      <w:r w:rsidR="00206AC2">
        <w:rPr>
          <w:rFonts w:ascii="Arial" w:hAnsi="Arial" w:cs="Arial"/>
          <w:lang w:val="en-GB"/>
        </w:rPr>
        <w:t xml:space="preserve">vulnerability status </w:t>
      </w:r>
      <w:r w:rsidR="008B47F1">
        <w:rPr>
          <w:rFonts w:ascii="Arial" w:hAnsi="Arial" w:cs="Arial"/>
          <w:lang w:val="en-GB"/>
        </w:rPr>
        <w:t>as estimated from the Food and B</w:t>
      </w:r>
      <w:r w:rsidR="00206AC2">
        <w:rPr>
          <w:rFonts w:ascii="Arial" w:hAnsi="Arial" w:cs="Arial"/>
          <w:lang w:val="en-GB"/>
        </w:rPr>
        <w:t xml:space="preserve">asic Needs Poverty Lines and the vulnerability/ closeness of </w:t>
      </w:r>
      <w:r w:rsidR="00E84809">
        <w:rPr>
          <w:rFonts w:ascii="Arial" w:hAnsi="Arial" w:cs="Arial"/>
          <w:lang w:val="en-GB"/>
        </w:rPr>
        <w:t xml:space="preserve">households and </w:t>
      </w:r>
      <w:r w:rsidR="00206AC2">
        <w:rPr>
          <w:rFonts w:ascii="Arial" w:hAnsi="Arial" w:cs="Arial"/>
          <w:lang w:val="en-GB"/>
        </w:rPr>
        <w:t>the population to those lines in accordance with the foregoing summary.</w:t>
      </w:r>
      <w:r w:rsidR="00E84809" w:rsidRPr="00E84809">
        <w:rPr>
          <w:rFonts w:ascii="Arial" w:hAnsi="Arial" w:cs="Arial"/>
          <w:lang w:val="en-GB"/>
        </w:rPr>
        <w:t xml:space="preserve"> </w:t>
      </w:r>
    </w:p>
    <w:p w:rsidR="008B47F1" w:rsidRDefault="00E84809" w:rsidP="005A5C3B">
      <w:pPr>
        <w:numPr>
          <w:ilvl w:val="0"/>
          <w:numId w:val="7"/>
        </w:numPr>
        <w:tabs>
          <w:tab w:val="left" w:pos="360"/>
        </w:tabs>
        <w:ind w:left="0" w:firstLine="0"/>
        <w:rPr>
          <w:rFonts w:ascii="Arial" w:hAnsi="Arial" w:cs="Arial"/>
          <w:lang w:val="en-GB"/>
        </w:rPr>
      </w:pPr>
      <w:r w:rsidRPr="00E84809">
        <w:drawing>
          <wp:anchor distT="0" distB="0" distL="114300" distR="114300" simplePos="0" relativeHeight="251695104" behindDoc="1" locked="0" layoutInCell="1" allowOverlap="1" wp14:anchorId="48E9CD33" wp14:editId="4C71FCD6">
            <wp:simplePos x="0" y="0"/>
            <wp:positionH relativeFrom="margin">
              <wp:posOffset>2345055</wp:posOffset>
            </wp:positionH>
            <wp:positionV relativeFrom="page">
              <wp:posOffset>6964680</wp:posOffset>
            </wp:positionV>
            <wp:extent cx="3736975" cy="1922145"/>
            <wp:effectExtent l="0" t="0" r="0" b="1905"/>
            <wp:wrapTight wrapText="left">
              <wp:wrapPolygon edited="0">
                <wp:start x="0" y="0"/>
                <wp:lineTo x="0" y="21407"/>
                <wp:lineTo x="21472" y="21407"/>
                <wp:lineTo x="2147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36975" cy="19221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B47F1">
        <w:rPr>
          <w:rFonts w:ascii="Arial" w:hAnsi="Arial" w:cs="Arial"/>
          <w:lang w:val="en-GB"/>
        </w:rPr>
        <w:t>In the Pacific region as</w:t>
      </w:r>
      <w:r>
        <w:rPr>
          <w:rFonts w:ascii="Arial" w:hAnsi="Arial" w:cs="Arial"/>
          <w:lang w:val="en-GB"/>
        </w:rPr>
        <w:t xml:space="preserve"> a whole the levels of extreme, </w:t>
      </w:r>
      <w:r w:rsidR="008B47F1">
        <w:rPr>
          <w:rFonts w:ascii="Arial" w:hAnsi="Arial" w:cs="Arial"/>
          <w:lang w:val="en-GB"/>
        </w:rPr>
        <w:t xml:space="preserve">or food poverty are generally very low. Most households, especially those in the rural areas, have access to land for subsistence cropping and are therefore able to meet a high proportion of the their daily food needs from </w:t>
      </w:r>
      <w:r w:rsidR="002F28A1">
        <w:rPr>
          <w:rFonts w:ascii="Arial" w:hAnsi="Arial" w:cs="Arial"/>
          <w:lang w:val="en-GB"/>
        </w:rPr>
        <w:t xml:space="preserve">their </w:t>
      </w:r>
      <w:r w:rsidR="008B47F1">
        <w:rPr>
          <w:rFonts w:ascii="Arial" w:hAnsi="Arial" w:cs="Arial"/>
          <w:lang w:val="en-GB"/>
        </w:rPr>
        <w:t xml:space="preserve">own production. Even in many urban areas households still manage to provide at least a proportion of their own food needs. This feature of Pacific society, access to land and subsistence crops, is what sets the region </w:t>
      </w:r>
      <w:r w:rsidR="002F28A1">
        <w:rPr>
          <w:rFonts w:ascii="Arial" w:hAnsi="Arial" w:cs="Arial"/>
          <w:lang w:val="en-GB"/>
        </w:rPr>
        <w:t xml:space="preserve">apart from most of parts of </w:t>
      </w:r>
      <w:r w:rsidR="002F28A1">
        <w:rPr>
          <w:rFonts w:ascii="Arial" w:hAnsi="Arial" w:cs="Arial"/>
          <w:lang w:val="en-GB"/>
        </w:rPr>
        <w:lastRenderedPageBreak/>
        <w:t>the4 developing world where access to land and subsistence crops is often much less widespread.</w:t>
      </w:r>
    </w:p>
    <w:p w:rsidR="00206AC2" w:rsidRDefault="00206AC2" w:rsidP="005A5C3B">
      <w:pPr>
        <w:numPr>
          <w:ilvl w:val="0"/>
          <w:numId w:val="7"/>
        </w:numPr>
        <w:tabs>
          <w:tab w:val="left" w:pos="360"/>
        </w:tabs>
        <w:ind w:left="0" w:firstLine="0"/>
        <w:rPr>
          <w:rFonts w:ascii="Arial" w:hAnsi="Arial" w:cs="Arial"/>
          <w:lang w:val="en-GB"/>
        </w:rPr>
      </w:pPr>
      <w:r>
        <w:rPr>
          <w:rFonts w:ascii="Arial" w:hAnsi="Arial" w:cs="Arial"/>
          <w:lang w:val="en-GB"/>
        </w:rPr>
        <w:t xml:space="preserve">The following sections describe how the Food and basic Needs Poverty </w:t>
      </w:r>
      <w:r w:rsidR="005120F7">
        <w:rPr>
          <w:rFonts w:ascii="Arial" w:hAnsi="Arial" w:cs="Arial"/>
          <w:lang w:val="en-GB"/>
        </w:rPr>
        <w:t>lines</w:t>
      </w:r>
      <w:r>
        <w:rPr>
          <w:rFonts w:ascii="Arial" w:hAnsi="Arial" w:cs="Arial"/>
          <w:lang w:val="en-GB"/>
        </w:rPr>
        <w:t xml:space="preserve"> are constructed.</w:t>
      </w:r>
    </w:p>
    <w:p w:rsidR="00351C15" w:rsidRDefault="00085728" w:rsidP="00D33A4E">
      <w:pPr>
        <w:pStyle w:val="Heading1"/>
        <w:ind w:firstLine="0"/>
        <w:rPr>
          <w:lang w:val="en-GB"/>
        </w:rPr>
      </w:pPr>
      <w:r>
        <w:rPr>
          <w:lang w:val="en-GB"/>
        </w:rPr>
        <w:t>C</w:t>
      </w:r>
      <w:r w:rsidR="006F184B" w:rsidRPr="006F184B">
        <w:rPr>
          <w:lang w:val="en-GB"/>
        </w:rPr>
        <w:t>onsumption/Income Poverty</w:t>
      </w:r>
    </w:p>
    <w:p w:rsidR="00263797" w:rsidRDefault="00263797" w:rsidP="00263797">
      <w:pPr>
        <w:numPr>
          <w:ilvl w:val="0"/>
          <w:numId w:val="7"/>
        </w:numPr>
        <w:tabs>
          <w:tab w:val="left" w:pos="360"/>
        </w:tabs>
        <w:ind w:left="0" w:firstLine="0"/>
        <w:rPr>
          <w:rFonts w:ascii="Arial" w:hAnsi="Arial" w:cs="Arial"/>
          <w:lang w:val="en-GB"/>
        </w:rPr>
      </w:pPr>
      <w:r>
        <w:rPr>
          <w:rFonts w:ascii="Arial" w:hAnsi="Arial" w:cs="Arial"/>
          <w:lang w:val="en-GB"/>
        </w:rPr>
        <w:t>The following sections provide a narrative of the estimation of the FPL and BNPL, a more detailed step-by-step technical summary is at Appendix 2.</w:t>
      </w:r>
    </w:p>
    <w:p w:rsidR="00351C15" w:rsidRPr="006F184B" w:rsidRDefault="00351C15" w:rsidP="00263797">
      <w:pPr>
        <w:tabs>
          <w:tab w:val="left" w:pos="1080"/>
        </w:tabs>
        <w:ind w:firstLine="720"/>
        <w:rPr>
          <w:rFonts w:ascii="Arial" w:hAnsi="Arial" w:cs="Arial"/>
          <w:b/>
          <w:lang w:val="en-GB"/>
        </w:rPr>
      </w:pPr>
      <w:r w:rsidRPr="006F184B">
        <w:rPr>
          <w:rFonts w:ascii="Arial" w:hAnsi="Arial" w:cs="Arial"/>
          <w:b/>
          <w:lang w:val="en-GB"/>
        </w:rPr>
        <w:t xml:space="preserve">i) </w:t>
      </w:r>
      <w:r w:rsidRPr="006F184B">
        <w:rPr>
          <w:rFonts w:ascii="Arial" w:hAnsi="Arial" w:cs="Arial"/>
          <w:b/>
          <w:lang w:val="en-GB"/>
        </w:rPr>
        <w:tab/>
        <w:t xml:space="preserve">Derivation of a Food Basket. </w:t>
      </w:r>
    </w:p>
    <w:p w:rsidR="000E7175" w:rsidRPr="006F184B" w:rsidRDefault="00351C15" w:rsidP="00263797">
      <w:pPr>
        <w:numPr>
          <w:ilvl w:val="0"/>
          <w:numId w:val="7"/>
        </w:numPr>
        <w:tabs>
          <w:tab w:val="left" w:pos="360"/>
        </w:tabs>
        <w:ind w:left="0" w:firstLine="0"/>
        <w:rPr>
          <w:rFonts w:ascii="Arial" w:hAnsi="Arial" w:cs="Arial"/>
          <w:lang w:val="en-GB"/>
        </w:rPr>
      </w:pPr>
      <w:r w:rsidRPr="006F184B">
        <w:rPr>
          <w:rFonts w:ascii="Arial" w:hAnsi="Arial" w:cs="Arial"/>
          <w:lang w:val="en-GB"/>
        </w:rPr>
        <w:t>For the HIES200</w:t>
      </w:r>
      <w:r w:rsidR="00C61A1E" w:rsidRPr="006F184B">
        <w:rPr>
          <w:rFonts w:ascii="Arial" w:hAnsi="Arial" w:cs="Arial"/>
          <w:lang w:val="en-GB"/>
        </w:rPr>
        <w:t>6</w:t>
      </w:r>
      <w:r w:rsidRPr="006F184B">
        <w:rPr>
          <w:rFonts w:ascii="Arial" w:hAnsi="Arial" w:cs="Arial"/>
          <w:lang w:val="en-GB"/>
        </w:rPr>
        <w:t xml:space="preserve"> and HIES201</w:t>
      </w:r>
      <w:r w:rsidR="000E7175" w:rsidRPr="006F184B">
        <w:rPr>
          <w:rFonts w:ascii="Arial" w:hAnsi="Arial" w:cs="Arial"/>
          <w:lang w:val="en-GB"/>
        </w:rPr>
        <w:t>0</w:t>
      </w:r>
      <w:r w:rsidRPr="006F184B">
        <w:rPr>
          <w:rFonts w:ascii="Arial" w:hAnsi="Arial" w:cs="Arial"/>
          <w:lang w:val="en-GB"/>
        </w:rPr>
        <w:t xml:space="preserve">, detailed expenditure diaries were available for analysis, </w:t>
      </w:r>
      <w:r w:rsidR="000E7175" w:rsidRPr="006F184B">
        <w:rPr>
          <w:rFonts w:ascii="Arial" w:hAnsi="Arial" w:cs="Arial"/>
          <w:lang w:val="en-GB"/>
        </w:rPr>
        <w:t xml:space="preserve">therefore </w:t>
      </w:r>
      <w:r w:rsidR="005A5C3B">
        <w:rPr>
          <w:rFonts w:ascii="Arial" w:hAnsi="Arial" w:cs="Arial"/>
          <w:lang w:val="en-GB"/>
        </w:rPr>
        <w:t>an expenditure-based method has been</w:t>
      </w:r>
      <w:r w:rsidRPr="006F184B">
        <w:rPr>
          <w:rFonts w:ascii="Arial" w:hAnsi="Arial" w:cs="Arial"/>
          <w:lang w:val="en-GB"/>
        </w:rPr>
        <w:t xml:space="preserve"> used to calculate the </w:t>
      </w:r>
      <w:r w:rsidR="000E7175" w:rsidRPr="006F184B">
        <w:rPr>
          <w:rFonts w:ascii="Arial" w:hAnsi="Arial" w:cs="Arial"/>
          <w:lang w:val="en-GB"/>
        </w:rPr>
        <w:t xml:space="preserve">basic </w:t>
      </w:r>
      <w:r w:rsidRPr="006F184B">
        <w:rPr>
          <w:rFonts w:ascii="Arial" w:hAnsi="Arial" w:cs="Arial"/>
          <w:lang w:val="en-GB"/>
        </w:rPr>
        <w:t>food baskets and the corresponding food poverty lines</w:t>
      </w:r>
      <w:r w:rsidR="006F184B">
        <w:rPr>
          <w:rFonts w:ascii="Arial" w:hAnsi="Arial" w:cs="Arial"/>
          <w:lang w:val="en-GB"/>
        </w:rPr>
        <w:t>. Estimates were made</w:t>
      </w:r>
      <w:r w:rsidRPr="006F184B">
        <w:rPr>
          <w:rFonts w:ascii="Arial" w:hAnsi="Arial" w:cs="Arial"/>
          <w:lang w:val="en-GB"/>
        </w:rPr>
        <w:t xml:space="preserve"> for </w:t>
      </w:r>
      <w:r w:rsidR="000E6324" w:rsidRPr="006F184B">
        <w:rPr>
          <w:rFonts w:ascii="Arial" w:hAnsi="Arial" w:cs="Arial"/>
          <w:lang w:val="en-GB"/>
        </w:rPr>
        <w:t xml:space="preserve">Port Vila, Luganville and </w:t>
      </w:r>
      <w:r w:rsidRPr="006F184B">
        <w:rPr>
          <w:rFonts w:ascii="Arial" w:hAnsi="Arial" w:cs="Arial"/>
          <w:lang w:val="en-GB"/>
        </w:rPr>
        <w:t>Ot</w:t>
      </w:r>
      <w:r w:rsidR="000E7175" w:rsidRPr="006F184B">
        <w:rPr>
          <w:rFonts w:ascii="Arial" w:hAnsi="Arial" w:cs="Arial"/>
          <w:lang w:val="en-GB"/>
        </w:rPr>
        <w:t>h</w:t>
      </w:r>
      <w:r w:rsidRPr="006F184B">
        <w:rPr>
          <w:rFonts w:ascii="Arial" w:hAnsi="Arial" w:cs="Arial"/>
          <w:lang w:val="en-GB"/>
        </w:rPr>
        <w:t>er islands</w:t>
      </w:r>
      <w:r w:rsidR="000E7175" w:rsidRPr="006F184B">
        <w:rPr>
          <w:rFonts w:ascii="Arial" w:hAnsi="Arial" w:cs="Arial"/>
          <w:lang w:val="en-GB"/>
        </w:rPr>
        <w:t>/</w:t>
      </w:r>
      <w:r w:rsidR="000E6324" w:rsidRPr="006F184B">
        <w:rPr>
          <w:rFonts w:ascii="Arial" w:hAnsi="Arial" w:cs="Arial"/>
          <w:lang w:val="en-GB"/>
        </w:rPr>
        <w:t>rural areas</w:t>
      </w:r>
      <w:r w:rsidRPr="006F184B">
        <w:rPr>
          <w:rFonts w:ascii="Arial" w:hAnsi="Arial" w:cs="Arial"/>
          <w:lang w:val="en-GB"/>
        </w:rPr>
        <w:t xml:space="preserve">. </w:t>
      </w:r>
      <w:r w:rsidR="00D8641D" w:rsidRPr="006F184B">
        <w:rPr>
          <w:rFonts w:ascii="Arial" w:hAnsi="Arial" w:cs="Arial"/>
          <w:lang w:val="en-GB"/>
        </w:rPr>
        <w:t>The expenditure-based food baskets were derived by looking at the expenditure patterns of the poor (</w:t>
      </w:r>
      <w:r w:rsidR="005A5C3B" w:rsidRPr="005A5C3B">
        <w:rPr>
          <w:rFonts w:ascii="Arial" w:hAnsi="Arial" w:cs="Arial"/>
          <w:lang w:val="en-GB"/>
        </w:rPr>
        <w:t xml:space="preserve">households </w:t>
      </w:r>
      <w:r w:rsidR="005A5C3B">
        <w:rPr>
          <w:rFonts w:ascii="Arial" w:hAnsi="Arial" w:cs="Arial"/>
          <w:lang w:val="en-GB"/>
        </w:rPr>
        <w:t xml:space="preserve">with pcae expenditure in the </w:t>
      </w:r>
      <w:r w:rsidR="00D8641D" w:rsidRPr="006F184B">
        <w:rPr>
          <w:rFonts w:ascii="Arial" w:hAnsi="Arial" w:cs="Arial"/>
          <w:lang w:val="en-GB"/>
        </w:rPr>
        <w:t xml:space="preserve">bottom 30 percent </w:t>
      </w:r>
      <w:r w:rsidR="005A5C3B">
        <w:rPr>
          <w:rFonts w:ascii="Arial" w:hAnsi="Arial" w:cs="Arial"/>
          <w:lang w:val="en-GB"/>
        </w:rPr>
        <w:t xml:space="preserve"> or lowest 3 deciles),</w:t>
      </w:r>
      <w:r w:rsidR="00D8641D" w:rsidRPr="006F184B">
        <w:rPr>
          <w:rFonts w:ascii="Arial" w:hAnsi="Arial" w:cs="Arial"/>
          <w:lang w:val="en-GB"/>
        </w:rPr>
        <w:t xml:space="preserve"> and the items they consumed as recorded in the daily survey diaries.</w:t>
      </w:r>
    </w:p>
    <w:p w:rsidR="000E7175" w:rsidRPr="006F184B" w:rsidRDefault="00351C15" w:rsidP="00263797">
      <w:pPr>
        <w:numPr>
          <w:ilvl w:val="0"/>
          <w:numId w:val="7"/>
        </w:numPr>
        <w:tabs>
          <w:tab w:val="left" w:pos="360"/>
        </w:tabs>
        <w:ind w:left="0" w:firstLine="0"/>
        <w:rPr>
          <w:rFonts w:ascii="Arial" w:hAnsi="Arial" w:cs="Arial"/>
          <w:lang w:val="en-GB"/>
        </w:rPr>
      </w:pPr>
      <w:r w:rsidRPr="006F184B">
        <w:rPr>
          <w:rFonts w:ascii="Arial" w:hAnsi="Arial" w:cs="Arial"/>
          <w:lang w:val="en-GB"/>
        </w:rPr>
        <w:t xml:space="preserve">The food items from purchases, own production, and transfers to and from households as gifts were then weighted by expenditure shares and quantities. The expenditure from purchases, own production and transfers was taken as reported by households. The first 30 or so items, with the highest weighted expenditure and covering approximately </w:t>
      </w:r>
      <w:r w:rsidR="000E7175" w:rsidRPr="006F184B">
        <w:rPr>
          <w:rFonts w:ascii="Arial" w:hAnsi="Arial" w:cs="Arial"/>
          <w:lang w:val="en-GB"/>
        </w:rPr>
        <w:t>8</w:t>
      </w:r>
      <w:r w:rsidRPr="006F184B">
        <w:rPr>
          <w:rFonts w:ascii="Arial" w:hAnsi="Arial" w:cs="Arial"/>
          <w:lang w:val="en-GB"/>
        </w:rPr>
        <w:t>0</w:t>
      </w:r>
      <w:r w:rsidR="00DB5E4A">
        <w:rPr>
          <w:rFonts w:ascii="Arial" w:hAnsi="Arial" w:cs="Arial"/>
          <w:lang w:val="en-GB"/>
        </w:rPr>
        <w:t>-85</w:t>
      </w:r>
      <w:r w:rsidRPr="006F184B">
        <w:rPr>
          <w:rFonts w:ascii="Arial" w:hAnsi="Arial" w:cs="Arial"/>
          <w:lang w:val="en-GB"/>
        </w:rPr>
        <w:t>% of all food expenditure, formed the food basket</w:t>
      </w:r>
      <w:r w:rsidR="005A5C3B">
        <w:rPr>
          <w:rFonts w:ascii="Arial" w:hAnsi="Arial" w:cs="Arial"/>
          <w:lang w:val="en-GB"/>
        </w:rPr>
        <w:t xml:space="preserve"> used in the estimation of the FPL</w:t>
      </w:r>
      <w:r w:rsidRPr="006F184B">
        <w:rPr>
          <w:rFonts w:ascii="Arial" w:hAnsi="Arial" w:cs="Arial"/>
          <w:lang w:val="en-GB"/>
        </w:rPr>
        <w:t xml:space="preserve">. </w:t>
      </w:r>
    </w:p>
    <w:p w:rsidR="00351C15" w:rsidRPr="00F24CA0" w:rsidRDefault="004A4FB1" w:rsidP="006F184B">
      <w:pPr>
        <w:numPr>
          <w:ilvl w:val="0"/>
          <w:numId w:val="7"/>
        </w:numPr>
        <w:tabs>
          <w:tab w:val="left" w:pos="360"/>
        </w:tabs>
        <w:ind w:left="0" w:firstLine="0"/>
        <w:rPr>
          <w:rFonts w:ascii="Arial" w:hAnsi="Arial" w:cs="Arial"/>
          <w:lang w:val="en-GB"/>
        </w:rPr>
      </w:pPr>
      <w:r w:rsidRPr="00F24CA0">
        <w:rPr>
          <w:rFonts w:ascii="Arial" w:hAnsi="Arial" w:cs="Arial"/>
          <w:lang w:val="en-GB"/>
        </w:rPr>
        <w:t xml:space="preserve">The following two charts illustrate the top 25 food items in the consumption baskets of Port Vila and Rural households in the lowest three deciles (of HH per capita adult equivalent expenditure) as used for the estimation of the Food Poverty Line. </w:t>
      </w:r>
      <w:r w:rsidR="00E11A78" w:rsidRPr="006F184B">
        <w:rPr>
          <w:rFonts w:ascii="Arial" w:hAnsi="Arial" w:cs="Arial"/>
          <w:noProof/>
          <w:lang w:val="en-GB" w:eastAsia="en-GB"/>
        </w:rPr>
        <w:drawing>
          <wp:anchor distT="0" distB="0" distL="114300" distR="114300" simplePos="0" relativeHeight="251659264" behindDoc="1" locked="0" layoutInCell="1" allowOverlap="1" wp14:anchorId="5AE5554D" wp14:editId="2B0660B0">
            <wp:simplePos x="0" y="0"/>
            <wp:positionH relativeFrom="margin">
              <wp:posOffset>3117850</wp:posOffset>
            </wp:positionH>
            <wp:positionV relativeFrom="page">
              <wp:posOffset>5052060</wp:posOffset>
            </wp:positionV>
            <wp:extent cx="3235325" cy="3786505"/>
            <wp:effectExtent l="0" t="0" r="3175" b="4445"/>
            <wp:wrapTight wrapText="left">
              <wp:wrapPolygon edited="0">
                <wp:start x="0" y="0"/>
                <wp:lineTo x="0" y="21517"/>
                <wp:lineTo x="21494" y="21517"/>
                <wp:lineTo x="21494" y="0"/>
                <wp:lineTo x="0" y="0"/>
              </wp:wrapPolygon>
            </wp:wrapTight>
            <wp:docPr id="215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6"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35325" cy="3786505"/>
                    </a:xfrm>
                    <a:prstGeom prst="rect">
                      <a:avLst/>
                    </a:prstGeom>
                    <a:noFill/>
                    <a:ln>
                      <a:noFill/>
                    </a:ln>
                    <a:effectLst/>
                    <a:extLst/>
                  </pic:spPr>
                </pic:pic>
              </a:graphicData>
            </a:graphic>
            <wp14:sizeRelH relativeFrom="margin">
              <wp14:pctWidth>0</wp14:pctWidth>
            </wp14:sizeRelH>
            <wp14:sizeRelV relativeFrom="margin">
              <wp14:pctHeight>0</wp14:pctHeight>
            </wp14:sizeRelV>
          </wp:anchor>
        </w:drawing>
      </w:r>
      <w:r w:rsidR="002F28A1" w:rsidRPr="006F184B">
        <w:rPr>
          <w:rFonts w:ascii="Arial" w:hAnsi="Arial" w:cs="Arial"/>
          <w:noProof/>
          <w:lang w:val="en-GB" w:eastAsia="en-GB"/>
        </w:rPr>
        <w:drawing>
          <wp:anchor distT="0" distB="0" distL="114300" distR="114300" simplePos="0" relativeHeight="251668480" behindDoc="1" locked="0" layoutInCell="1" allowOverlap="1" wp14:anchorId="2EB80120" wp14:editId="64100383">
            <wp:simplePos x="0" y="0"/>
            <wp:positionH relativeFrom="margin">
              <wp:posOffset>-199390</wp:posOffset>
            </wp:positionH>
            <wp:positionV relativeFrom="page">
              <wp:posOffset>5066030</wp:posOffset>
            </wp:positionV>
            <wp:extent cx="3223260" cy="3774440"/>
            <wp:effectExtent l="0" t="0" r="0" b="0"/>
            <wp:wrapTight wrapText="right">
              <wp:wrapPolygon edited="0">
                <wp:start x="0" y="0"/>
                <wp:lineTo x="0" y="21476"/>
                <wp:lineTo x="21447" y="21476"/>
                <wp:lineTo x="2144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223260" cy="37744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51C15" w:rsidRPr="00F24CA0">
        <w:rPr>
          <w:rFonts w:ascii="Arial" w:hAnsi="Arial" w:cs="Arial"/>
          <w:lang w:val="en-GB"/>
        </w:rPr>
        <w:t>The approach adopted for calculation of the food basket recognises the preferences/</w:t>
      </w:r>
      <w:r w:rsidR="00DB5E4A" w:rsidRPr="00F24CA0">
        <w:rPr>
          <w:rFonts w:ascii="Arial" w:hAnsi="Arial" w:cs="Arial"/>
          <w:lang w:val="en-GB"/>
        </w:rPr>
        <w:t xml:space="preserve"> </w:t>
      </w:r>
      <w:r w:rsidR="00351C15" w:rsidRPr="00F24CA0">
        <w:rPr>
          <w:rFonts w:ascii="Arial" w:hAnsi="Arial" w:cs="Arial"/>
          <w:lang w:val="en-GB"/>
        </w:rPr>
        <w:t xml:space="preserve">affordability of poor households and therefore may actually deliver a nutritionally inferior diet to that used in the </w:t>
      </w:r>
      <w:r w:rsidR="00DB5E4A" w:rsidRPr="00F24CA0">
        <w:rPr>
          <w:rFonts w:ascii="Arial" w:hAnsi="Arial" w:cs="Arial"/>
          <w:lang w:val="en-GB"/>
        </w:rPr>
        <w:t>so-called “</w:t>
      </w:r>
      <w:r w:rsidR="00351C15" w:rsidRPr="00F24CA0">
        <w:rPr>
          <w:rFonts w:ascii="Arial" w:hAnsi="Arial" w:cs="Arial"/>
          <w:lang w:val="en-GB"/>
        </w:rPr>
        <w:t>model-</w:t>
      </w:r>
      <w:r w:rsidR="00351C15" w:rsidRPr="00F24CA0">
        <w:rPr>
          <w:rFonts w:ascii="Arial" w:hAnsi="Arial" w:cs="Arial"/>
          <w:lang w:val="en-GB"/>
        </w:rPr>
        <w:lastRenderedPageBreak/>
        <w:t>diets</w:t>
      </w:r>
      <w:r w:rsidR="00DB5E4A" w:rsidRPr="00F24CA0">
        <w:rPr>
          <w:rFonts w:ascii="Arial" w:hAnsi="Arial" w:cs="Arial"/>
          <w:lang w:val="en-GB"/>
        </w:rPr>
        <w:t>” often developed by ministries of health and SPC nutritionists</w:t>
      </w:r>
      <w:r w:rsidR="00351C15" w:rsidRPr="00F24CA0">
        <w:rPr>
          <w:rFonts w:ascii="Arial" w:hAnsi="Arial" w:cs="Arial"/>
          <w:lang w:val="en-GB"/>
        </w:rPr>
        <w:t>. However since actual consumption patterns give indications of potential health implications they are preferred for policy analysis purposes.</w:t>
      </w:r>
    </w:p>
    <w:p w:rsidR="002F28A1" w:rsidRPr="006F184B" w:rsidRDefault="002F28A1" w:rsidP="002F28A1">
      <w:pPr>
        <w:tabs>
          <w:tab w:val="left" w:pos="360"/>
        </w:tabs>
        <w:rPr>
          <w:rFonts w:ascii="Arial" w:hAnsi="Arial" w:cs="Arial"/>
          <w:lang w:val="en-GB"/>
        </w:rPr>
      </w:pPr>
    </w:p>
    <w:p w:rsidR="00351C15" w:rsidRPr="006F184B" w:rsidRDefault="00351C15" w:rsidP="00473F0F">
      <w:pPr>
        <w:ind w:firstLine="630"/>
        <w:rPr>
          <w:rFonts w:ascii="Arial" w:hAnsi="Arial" w:cs="Arial"/>
          <w:b/>
          <w:lang w:val="en-GB"/>
        </w:rPr>
      </w:pPr>
      <w:r w:rsidRPr="006F184B">
        <w:rPr>
          <w:rFonts w:ascii="Arial" w:hAnsi="Arial" w:cs="Arial"/>
          <w:b/>
          <w:lang w:val="en-GB"/>
        </w:rPr>
        <w:t xml:space="preserve">ii) </w:t>
      </w:r>
      <w:r w:rsidRPr="006F184B">
        <w:rPr>
          <w:rFonts w:ascii="Arial" w:hAnsi="Arial" w:cs="Arial"/>
          <w:b/>
          <w:lang w:val="en-GB"/>
        </w:rPr>
        <w:tab/>
        <w:t>Derivation of a Food Poverty Line</w:t>
      </w:r>
    </w:p>
    <w:p w:rsidR="00351C15" w:rsidRPr="006F184B" w:rsidRDefault="00351C15" w:rsidP="006F184B">
      <w:pPr>
        <w:numPr>
          <w:ilvl w:val="0"/>
          <w:numId w:val="7"/>
        </w:numPr>
        <w:tabs>
          <w:tab w:val="left" w:pos="450"/>
        </w:tabs>
        <w:ind w:left="0" w:firstLine="0"/>
        <w:rPr>
          <w:rFonts w:ascii="Arial" w:hAnsi="Arial" w:cs="Arial"/>
          <w:lang w:val="en-GB"/>
        </w:rPr>
      </w:pPr>
      <w:r w:rsidRPr="006F184B">
        <w:rPr>
          <w:rFonts w:ascii="Arial" w:hAnsi="Arial" w:cs="Arial"/>
          <w:lang w:val="en-GB"/>
        </w:rPr>
        <w:t xml:space="preserve">After deriving the </w:t>
      </w:r>
      <w:r w:rsidR="00DB5E4A">
        <w:rPr>
          <w:rFonts w:ascii="Arial" w:hAnsi="Arial" w:cs="Arial"/>
          <w:lang w:val="en-GB"/>
        </w:rPr>
        <w:t>food basket from the diary data</w:t>
      </w:r>
      <w:r w:rsidRPr="006F184B">
        <w:rPr>
          <w:rFonts w:ascii="Arial" w:hAnsi="Arial" w:cs="Arial"/>
          <w:lang w:val="en-GB"/>
        </w:rPr>
        <w:t xml:space="preserve">, </w:t>
      </w:r>
      <w:r w:rsidR="00DB5E4A">
        <w:rPr>
          <w:rFonts w:ascii="Arial" w:hAnsi="Arial" w:cs="Arial"/>
          <w:lang w:val="en-GB"/>
        </w:rPr>
        <w:t xml:space="preserve">the </w:t>
      </w:r>
      <w:r w:rsidRPr="006F184B">
        <w:rPr>
          <w:rFonts w:ascii="Arial" w:hAnsi="Arial" w:cs="Arial"/>
          <w:lang w:val="en-GB"/>
        </w:rPr>
        <w:t>average weekly food expenditure per capita adult equivalent (pcae) and corresponding number of grams pcae per week consumed were calculated</w:t>
      </w:r>
      <w:r w:rsidR="00263797">
        <w:rPr>
          <w:rFonts w:ascii="Arial" w:hAnsi="Arial" w:cs="Arial"/>
          <w:lang w:val="en-GB"/>
        </w:rPr>
        <w:t>. This calculation used</w:t>
      </w:r>
      <w:r w:rsidRPr="006F184B">
        <w:rPr>
          <w:rFonts w:ascii="Arial" w:hAnsi="Arial" w:cs="Arial"/>
          <w:lang w:val="en-GB"/>
        </w:rPr>
        <w:t xml:space="preserve"> commodity prices </w:t>
      </w:r>
      <w:r w:rsidR="00263797">
        <w:rPr>
          <w:rFonts w:ascii="Arial" w:hAnsi="Arial" w:cs="Arial"/>
          <w:lang w:val="en-GB"/>
        </w:rPr>
        <w:t xml:space="preserve">primarily from the CPI but also where CPI prices were not available the prices for the analysis were derived from those </w:t>
      </w:r>
      <w:r w:rsidRPr="006F184B">
        <w:rPr>
          <w:rFonts w:ascii="Arial" w:hAnsi="Arial" w:cs="Arial"/>
          <w:lang w:val="en-GB"/>
        </w:rPr>
        <w:t>collected during the survey and calculated as weighted prices from quantities and values given by households for purchases, own production, public and private transfers</w:t>
      </w:r>
      <w:r w:rsidRPr="006F184B">
        <w:rPr>
          <w:rFonts w:ascii="Arial" w:hAnsi="Arial" w:cs="Arial"/>
          <w:vertAlign w:val="superscript"/>
          <w:lang w:val="en-GB"/>
        </w:rPr>
        <w:footnoteReference w:id="3"/>
      </w:r>
      <w:r w:rsidRPr="006F184B">
        <w:rPr>
          <w:rFonts w:ascii="Arial" w:hAnsi="Arial" w:cs="Arial"/>
          <w:lang w:val="en-GB"/>
        </w:rPr>
        <w:t xml:space="preserve">. </w:t>
      </w:r>
      <w:r w:rsidR="00DB5E4A">
        <w:rPr>
          <w:rFonts w:ascii="Arial" w:hAnsi="Arial" w:cs="Arial"/>
          <w:lang w:val="en-GB"/>
        </w:rPr>
        <w:t xml:space="preserve"> </w:t>
      </w:r>
    </w:p>
    <w:p w:rsidR="0043434B" w:rsidRPr="006F184B" w:rsidRDefault="0043434B" w:rsidP="006F184B">
      <w:pPr>
        <w:numPr>
          <w:ilvl w:val="0"/>
          <w:numId w:val="7"/>
        </w:numPr>
        <w:tabs>
          <w:tab w:val="left" w:pos="450"/>
        </w:tabs>
        <w:ind w:left="0" w:firstLine="0"/>
        <w:rPr>
          <w:rFonts w:ascii="Arial" w:hAnsi="Arial" w:cs="Arial"/>
          <w:lang w:val="en-GB"/>
        </w:rPr>
      </w:pPr>
      <w:r w:rsidRPr="006F184B">
        <w:rPr>
          <w:rFonts w:ascii="Arial" w:hAnsi="Arial" w:cs="Arial"/>
          <w:lang w:val="en-GB"/>
        </w:rPr>
        <w:t>In most cases the CPI price has been used for calculating the FPL. However in some cases of local production a</w:t>
      </w:r>
      <w:r w:rsidR="00351C15" w:rsidRPr="006F184B">
        <w:rPr>
          <w:rFonts w:ascii="Arial" w:hAnsi="Arial" w:cs="Arial"/>
          <w:lang w:val="en-GB"/>
        </w:rPr>
        <w:t xml:space="preserve"> weighted mean price of </w:t>
      </w:r>
      <w:r w:rsidRPr="006F184B">
        <w:rPr>
          <w:rFonts w:ascii="Arial" w:hAnsi="Arial" w:cs="Arial"/>
          <w:lang w:val="en-GB"/>
        </w:rPr>
        <w:t xml:space="preserve">a </w:t>
      </w:r>
      <w:r w:rsidR="00351C15" w:rsidRPr="006F184B">
        <w:rPr>
          <w:rFonts w:ascii="Arial" w:hAnsi="Arial" w:cs="Arial"/>
          <w:lang w:val="en-GB"/>
        </w:rPr>
        <w:t>commodity was estimated from the diary data in the calculation of poverty lines</w:t>
      </w:r>
      <w:r w:rsidRPr="006F184B">
        <w:rPr>
          <w:rFonts w:ascii="Arial" w:hAnsi="Arial" w:cs="Arial"/>
          <w:lang w:val="en-GB"/>
        </w:rPr>
        <w:t xml:space="preserve">. </w:t>
      </w:r>
      <w:r w:rsidR="00351C15" w:rsidRPr="006F184B">
        <w:rPr>
          <w:rFonts w:ascii="Arial" w:hAnsi="Arial" w:cs="Arial"/>
          <w:lang w:val="en-GB"/>
        </w:rPr>
        <w:t xml:space="preserve"> </w:t>
      </w:r>
      <w:r w:rsidRPr="006F184B">
        <w:rPr>
          <w:rFonts w:ascii="Arial" w:hAnsi="Arial" w:cs="Arial"/>
          <w:lang w:val="en-GB"/>
        </w:rPr>
        <w:t>In the particular cases of</w:t>
      </w:r>
      <w:r w:rsidRPr="006F184B">
        <w:rPr>
          <w:rFonts w:ascii="Arial" w:hAnsi="Arial" w:cs="Arial"/>
          <w:i/>
          <w:lang w:val="en-GB"/>
        </w:rPr>
        <w:t xml:space="preserve"> dry coconuts and cooking bananas</w:t>
      </w:r>
      <w:r w:rsidRPr="006F184B">
        <w:rPr>
          <w:rFonts w:ascii="Arial" w:hAnsi="Arial" w:cs="Arial"/>
          <w:lang w:val="en-GB"/>
        </w:rPr>
        <w:t xml:space="preserve"> where the actual consumable part of the commodity represents only a small part of the actual weight purchased in the market, adjustments to CPI prices were made to reflect the actual food value purchased</w:t>
      </w:r>
      <w:r w:rsidRPr="006F184B">
        <w:rPr>
          <w:rStyle w:val="FootnoteReference"/>
          <w:rFonts w:ascii="Arial" w:hAnsi="Arial" w:cs="Arial"/>
          <w:lang w:val="en-GB"/>
        </w:rPr>
        <w:footnoteReference w:id="4"/>
      </w:r>
      <w:r w:rsidRPr="006F184B">
        <w:rPr>
          <w:rFonts w:ascii="Arial" w:hAnsi="Arial" w:cs="Arial"/>
          <w:lang w:val="en-GB"/>
        </w:rPr>
        <w:t xml:space="preserve">. </w:t>
      </w:r>
    </w:p>
    <w:p w:rsidR="0043434B" w:rsidRPr="006F184B" w:rsidRDefault="0043434B" w:rsidP="006F184B">
      <w:pPr>
        <w:numPr>
          <w:ilvl w:val="0"/>
          <w:numId w:val="7"/>
        </w:numPr>
        <w:tabs>
          <w:tab w:val="left" w:pos="450"/>
        </w:tabs>
        <w:ind w:left="0" w:firstLine="0"/>
        <w:rPr>
          <w:rFonts w:ascii="Arial" w:hAnsi="Arial" w:cs="Arial"/>
          <w:lang w:val="en-GB"/>
        </w:rPr>
      </w:pPr>
      <w:r w:rsidRPr="006F184B">
        <w:rPr>
          <w:rFonts w:ascii="Arial" w:hAnsi="Arial" w:cs="Arial"/>
          <w:lang w:val="en-GB"/>
        </w:rPr>
        <w:t xml:space="preserve">To take account of the “farm-gate” value of own production </w:t>
      </w:r>
      <w:r w:rsidR="00263797">
        <w:rPr>
          <w:rFonts w:ascii="Arial" w:hAnsi="Arial" w:cs="Arial"/>
          <w:lang w:val="en-GB"/>
        </w:rPr>
        <w:t xml:space="preserve">(compared to a market price) </w:t>
      </w:r>
      <w:r w:rsidRPr="006F184B">
        <w:rPr>
          <w:rFonts w:ascii="Arial" w:hAnsi="Arial" w:cs="Arial"/>
          <w:lang w:val="en-GB"/>
        </w:rPr>
        <w:t>an adjustment factor of 0.8 has been applied to all home produced &amp; gifted food consumed</w:t>
      </w:r>
      <w:r w:rsidR="00263797">
        <w:rPr>
          <w:rFonts w:ascii="Arial" w:hAnsi="Arial" w:cs="Arial"/>
          <w:lang w:val="en-GB"/>
        </w:rPr>
        <w:t xml:space="preserve"> in Luganville and the rural areas</w:t>
      </w:r>
      <w:r w:rsidRPr="006F184B">
        <w:rPr>
          <w:rFonts w:ascii="Arial" w:hAnsi="Arial" w:cs="Arial"/>
          <w:lang w:val="en-GB"/>
        </w:rPr>
        <w:t xml:space="preserve">. </w:t>
      </w:r>
      <w:r w:rsidR="00F24CA0">
        <w:rPr>
          <w:rFonts w:ascii="Arial" w:hAnsi="Arial" w:cs="Arial"/>
          <w:lang w:val="en-GB"/>
        </w:rPr>
        <w:t>(This can be regarded as a form of “shadow price” for subsistence production.)</w:t>
      </w:r>
    </w:p>
    <w:p w:rsidR="00ED2CE7" w:rsidRPr="006F184B" w:rsidRDefault="0043434B" w:rsidP="006F184B">
      <w:pPr>
        <w:numPr>
          <w:ilvl w:val="0"/>
          <w:numId w:val="7"/>
        </w:numPr>
        <w:tabs>
          <w:tab w:val="left" w:pos="450"/>
        </w:tabs>
        <w:ind w:left="0" w:firstLine="0"/>
        <w:rPr>
          <w:rFonts w:ascii="Arial" w:hAnsi="Arial" w:cs="Arial"/>
          <w:lang w:val="en-GB"/>
        </w:rPr>
      </w:pPr>
      <w:r w:rsidRPr="006F184B">
        <w:rPr>
          <w:rFonts w:ascii="Arial" w:hAnsi="Arial" w:cs="Arial"/>
          <w:lang w:val="en-GB"/>
        </w:rPr>
        <w:t>Using the value of total expenditure and the unit prices</w:t>
      </w:r>
      <w:r w:rsidR="00ED2CE7" w:rsidRPr="006F184B">
        <w:rPr>
          <w:rFonts w:ascii="Arial" w:hAnsi="Arial" w:cs="Arial"/>
          <w:lang w:val="en-GB"/>
        </w:rPr>
        <w:t xml:space="preserve"> of each item consumed</w:t>
      </w:r>
      <w:r w:rsidRPr="006F184B">
        <w:rPr>
          <w:rFonts w:ascii="Arial" w:hAnsi="Arial" w:cs="Arial"/>
          <w:lang w:val="en-GB"/>
        </w:rPr>
        <w:t xml:space="preserve"> t</w:t>
      </w:r>
      <w:r w:rsidR="00351C15" w:rsidRPr="006F184B">
        <w:rPr>
          <w:rFonts w:ascii="Arial" w:hAnsi="Arial" w:cs="Arial"/>
          <w:lang w:val="en-GB"/>
        </w:rPr>
        <w:t xml:space="preserve">he </w:t>
      </w:r>
      <w:r w:rsidRPr="006F184B">
        <w:rPr>
          <w:rFonts w:ascii="Arial" w:hAnsi="Arial" w:cs="Arial"/>
          <w:lang w:val="en-GB"/>
        </w:rPr>
        <w:t>“implied weight</w:t>
      </w:r>
      <w:r w:rsidR="00ED2CE7" w:rsidRPr="006F184B">
        <w:rPr>
          <w:rFonts w:ascii="Arial" w:hAnsi="Arial" w:cs="Arial"/>
          <w:lang w:val="en-GB"/>
        </w:rPr>
        <w:t>s</w:t>
      </w:r>
      <w:r w:rsidRPr="006F184B">
        <w:rPr>
          <w:rFonts w:ascii="Arial" w:hAnsi="Arial" w:cs="Arial"/>
          <w:lang w:val="en-GB"/>
        </w:rPr>
        <w:t xml:space="preserve">” in </w:t>
      </w:r>
      <w:r w:rsidR="00351C15" w:rsidRPr="006F184B">
        <w:rPr>
          <w:rFonts w:ascii="Arial" w:hAnsi="Arial" w:cs="Arial"/>
          <w:lang w:val="en-GB"/>
        </w:rPr>
        <w:t>grams pcae w</w:t>
      </w:r>
      <w:r w:rsidR="00ED2CE7" w:rsidRPr="006F184B">
        <w:rPr>
          <w:rFonts w:ascii="Arial" w:hAnsi="Arial" w:cs="Arial"/>
          <w:lang w:val="en-GB"/>
        </w:rPr>
        <w:t>ere</w:t>
      </w:r>
      <w:r w:rsidR="00351C15" w:rsidRPr="006F184B">
        <w:rPr>
          <w:rFonts w:ascii="Arial" w:hAnsi="Arial" w:cs="Arial"/>
          <w:lang w:val="en-GB"/>
        </w:rPr>
        <w:t xml:space="preserve"> then converted to calorific values pcae per day using </w:t>
      </w:r>
      <w:r w:rsidR="00351C15" w:rsidRPr="006F184B">
        <w:rPr>
          <w:rFonts w:ascii="Arial" w:hAnsi="Arial" w:cs="Arial"/>
          <w:i/>
          <w:lang w:val="en-GB"/>
        </w:rPr>
        <w:t>The Pacific Islands Food Composition Tables</w:t>
      </w:r>
      <w:r w:rsidR="00351C15" w:rsidRPr="006F184B">
        <w:rPr>
          <w:rFonts w:ascii="Arial" w:hAnsi="Arial" w:cs="Arial"/>
          <w:vertAlign w:val="superscript"/>
          <w:lang w:val="en-GB"/>
        </w:rPr>
        <w:footnoteReference w:id="5"/>
      </w:r>
      <w:r w:rsidR="00263797">
        <w:rPr>
          <w:rFonts w:ascii="Arial" w:hAnsi="Arial" w:cs="Arial"/>
          <w:lang w:val="en-GB"/>
        </w:rPr>
        <w:t xml:space="preserve">. The food calorie values </w:t>
      </w:r>
      <w:r w:rsidR="00351C15" w:rsidRPr="006F184B">
        <w:rPr>
          <w:rFonts w:ascii="Arial" w:hAnsi="Arial" w:cs="Arial"/>
          <w:lang w:val="en-GB"/>
        </w:rPr>
        <w:t xml:space="preserve">used </w:t>
      </w:r>
      <w:r w:rsidR="00263797">
        <w:rPr>
          <w:rFonts w:ascii="Arial" w:hAnsi="Arial" w:cs="Arial"/>
          <w:lang w:val="en-GB"/>
        </w:rPr>
        <w:t xml:space="preserve">in the analysis are either for </w:t>
      </w:r>
      <w:r w:rsidR="00351C15" w:rsidRPr="006F184B">
        <w:rPr>
          <w:rFonts w:ascii="Arial" w:hAnsi="Arial" w:cs="Arial"/>
          <w:lang w:val="en-GB"/>
        </w:rPr>
        <w:t xml:space="preserve">raw food </w:t>
      </w:r>
      <w:r w:rsidR="00263797">
        <w:rPr>
          <w:rFonts w:ascii="Arial" w:hAnsi="Arial" w:cs="Arial"/>
          <w:lang w:val="en-GB"/>
        </w:rPr>
        <w:t>or cooked items as specified in the tables</w:t>
      </w:r>
      <w:r w:rsidR="00D3239B">
        <w:rPr>
          <w:rFonts w:ascii="Arial" w:hAnsi="Arial" w:cs="Arial"/>
          <w:lang w:val="en-GB"/>
        </w:rPr>
        <w:t xml:space="preserve">; no additional adjustments have been made for different cooking processes, and in any event </w:t>
      </w:r>
      <w:r w:rsidR="00351C15" w:rsidRPr="006F184B">
        <w:rPr>
          <w:rFonts w:ascii="Arial" w:hAnsi="Arial" w:cs="Arial"/>
          <w:lang w:val="en-GB"/>
        </w:rPr>
        <w:t xml:space="preserve">there is </w:t>
      </w:r>
      <w:r w:rsidR="00ED2CE7" w:rsidRPr="006F184B">
        <w:rPr>
          <w:rFonts w:ascii="Arial" w:hAnsi="Arial" w:cs="Arial"/>
          <w:lang w:val="en-GB"/>
        </w:rPr>
        <w:t xml:space="preserve">generally </w:t>
      </w:r>
      <w:r w:rsidR="00351C15" w:rsidRPr="006F184B">
        <w:rPr>
          <w:rFonts w:ascii="Arial" w:hAnsi="Arial" w:cs="Arial"/>
          <w:lang w:val="en-GB"/>
        </w:rPr>
        <w:t xml:space="preserve">no loss of </w:t>
      </w:r>
      <w:r w:rsidR="00D3239B">
        <w:rPr>
          <w:rFonts w:ascii="Arial" w:hAnsi="Arial" w:cs="Arial"/>
          <w:lang w:val="en-GB"/>
        </w:rPr>
        <w:t>food-</w:t>
      </w:r>
      <w:r w:rsidR="00351C15" w:rsidRPr="006F184B">
        <w:rPr>
          <w:rFonts w:ascii="Arial" w:hAnsi="Arial" w:cs="Arial"/>
          <w:lang w:val="en-GB"/>
        </w:rPr>
        <w:t xml:space="preserve">energy </w:t>
      </w:r>
      <w:r w:rsidR="00D3239B">
        <w:rPr>
          <w:rFonts w:ascii="Arial" w:hAnsi="Arial" w:cs="Arial"/>
          <w:lang w:val="en-GB"/>
        </w:rPr>
        <w:t xml:space="preserve">value </w:t>
      </w:r>
      <w:r w:rsidR="00351C15" w:rsidRPr="006F184B">
        <w:rPr>
          <w:rFonts w:ascii="Arial" w:hAnsi="Arial" w:cs="Arial"/>
          <w:lang w:val="en-GB"/>
        </w:rPr>
        <w:t xml:space="preserve">due to cooking. The total calories consumed pcae per day from items in the food basket was then determined. </w:t>
      </w:r>
    </w:p>
    <w:p w:rsidR="00351C15" w:rsidRPr="006F184B" w:rsidRDefault="00351C15" w:rsidP="00E11A78">
      <w:pPr>
        <w:numPr>
          <w:ilvl w:val="0"/>
          <w:numId w:val="7"/>
        </w:numPr>
        <w:tabs>
          <w:tab w:val="left" w:pos="450"/>
        </w:tabs>
        <w:ind w:left="0" w:firstLine="0"/>
        <w:rPr>
          <w:rFonts w:ascii="Arial" w:hAnsi="Arial" w:cs="Arial"/>
          <w:lang w:val="en-GB"/>
        </w:rPr>
      </w:pPr>
      <w:r w:rsidRPr="006F184B">
        <w:rPr>
          <w:rFonts w:ascii="Arial" w:hAnsi="Arial" w:cs="Arial"/>
          <w:lang w:val="en-GB"/>
        </w:rPr>
        <w:t>To get the cost of the nutr</w:t>
      </w:r>
      <w:r w:rsidR="00D3239B">
        <w:rPr>
          <w:rFonts w:ascii="Arial" w:hAnsi="Arial" w:cs="Arial"/>
          <w:lang w:val="en-GB"/>
        </w:rPr>
        <w:t>itionally required 2100 k-</w:t>
      </w:r>
      <w:r w:rsidRPr="006F184B">
        <w:rPr>
          <w:rFonts w:ascii="Arial" w:hAnsi="Arial" w:cs="Arial"/>
          <w:lang w:val="en-GB"/>
        </w:rPr>
        <w:t>calories</w:t>
      </w:r>
      <w:r w:rsidRPr="006F184B">
        <w:rPr>
          <w:rFonts w:ascii="Arial" w:hAnsi="Arial" w:cs="Arial"/>
          <w:vertAlign w:val="superscript"/>
          <w:lang w:val="en-GB"/>
        </w:rPr>
        <w:footnoteReference w:id="6"/>
      </w:r>
      <w:r w:rsidRPr="006F184B">
        <w:rPr>
          <w:rFonts w:ascii="Arial" w:hAnsi="Arial" w:cs="Arial"/>
          <w:lang w:val="en-GB"/>
        </w:rPr>
        <w:t>, per person per day; the total k-calories consumed, as derived from the expenditure diary data, were divided by 2100 k-calories and multiplied by the mean w</w:t>
      </w:r>
      <w:r w:rsidR="00D3239B">
        <w:rPr>
          <w:rFonts w:ascii="Arial" w:hAnsi="Arial" w:cs="Arial"/>
          <w:lang w:val="en-GB"/>
        </w:rPr>
        <w:t>eekly expenditure to get the three</w:t>
      </w:r>
      <w:r w:rsidRPr="006F184B">
        <w:rPr>
          <w:rFonts w:ascii="Arial" w:hAnsi="Arial" w:cs="Arial"/>
          <w:lang w:val="en-GB"/>
        </w:rPr>
        <w:t xml:space="preserve"> food poverty lines for </w:t>
      </w:r>
      <w:r w:rsidR="00C61A1E" w:rsidRPr="006F184B">
        <w:rPr>
          <w:rFonts w:ascii="Arial" w:hAnsi="Arial" w:cs="Arial"/>
          <w:lang w:val="en-GB"/>
        </w:rPr>
        <w:t xml:space="preserve">Port Vila, </w:t>
      </w:r>
      <w:r w:rsidR="00ED2CE7" w:rsidRPr="006F184B">
        <w:rPr>
          <w:rFonts w:ascii="Arial" w:hAnsi="Arial" w:cs="Arial"/>
          <w:lang w:val="en-GB"/>
        </w:rPr>
        <w:t xml:space="preserve">Luganville </w:t>
      </w:r>
      <w:r w:rsidRPr="006F184B">
        <w:rPr>
          <w:rFonts w:ascii="Arial" w:hAnsi="Arial" w:cs="Arial"/>
          <w:lang w:val="en-GB"/>
        </w:rPr>
        <w:t xml:space="preserve">and </w:t>
      </w:r>
      <w:r w:rsidR="00C61A1E" w:rsidRPr="006F184B">
        <w:rPr>
          <w:rFonts w:ascii="Arial" w:hAnsi="Arial" w:cs="Arial"/>
          <w:lang w:val="en-GB"/>
        </w:rPr>
        <w:t>other</w:t>
      </w:r>
      <w:r w:rsidRPr="006F184B">
        <w:rPr>
          <w:rFonts w:ascii="Arial" w:hAnsi="Arial" w:cs="Arial"/>
          <w:lang w:val="en-GB"/>
        </w:rPr>
        <w:t xml:space="preserve"> islands</w:t>
      </w:r>
      <w:r w:rsidR="00C61A1E" w:rsidRPr="006F184B">
        <w:rPr>
          <w:rFonts w:ascii="Arial" w:hAnsi="Arial" w:cs="Arial"/>
          <w:lang w:val="en-GB"/>
        </w:rPr>
        <w:t>/rural areas</w:t>
      </w:r>
      <w:r w:rsidRPr="006F184B">
        <w:rPr>
          <w:rFonts w:ascii="Arial" w:hAnsi="Arial" w:cs="Arial"/>
          <w:lang w:val="en-GB"/>
        </w:rPr>
        <w:t xml:space="preserve"> respectively. </w:t>
      </w:r>
    </w:p>
    <w:p w:rsidR="004A4FB1" w:rsidRPr="006F184B" w:rsidRDefault="004A4FB1" w:rsidP="006F184B">
      <w:pPr>
        <w:numPr>
          <w:ilvl w:val="0"/>
          <w:numId w:val="7"/>
        </w:numPr>
        <w:tabs>
          <w:tab w:val="left" w:pos="450"/>
        </w:tabs>
        <w:ind w:left="0" w:firstLine="0"/>
        <w:rPr>
          <w:rFonts w:ascii="Arial" w:hAnsi="Arial" w:cs="Arial"/>
          <w:lang w:val="en-GB"/>
        </w:rPr>
      </w:pPr>
      <w:r w:rsidRPr="006F184B">
        <w:rPr>
          <w:rFonts w:ascii="Arial" w:hAnsi="Arial" w:cs="Arial"/>
          <w:lang w:val="en-GB"/>
        </w:rPr>
        <w:t xml:space="preserve">The following table </w:t>
      </w:r>
      <w:r w:rsidR="00D973C2" w:rsidRPr="006F184B">
        <w:rPr>
          <w:rFonts w:ascii="Arial" w:hAnsi="Arial" w:cs="Arial"/>
          <w:lang w:val="en-GB"/>
        </w:rPr>
        <w:t xml:space="preserve">and chart summarise </w:t>
      </w:r>
      <w:r w:rsidRPr="006F184B">
        <w:rPr>
          <w:rFonts w:ascii="Arial" w:hAnsi="Arial" w:cs="Arial"/>
          <w:lang w:val="en-GB"/>
        </w:rPr>
        <w:t>the Food Poverty Lines (FPL) derived for</w:t>
      </w:r>
      <w:r w:rsidR="00E11A78">
        <w:rPr>
          <w:rFonts w:ascii="Arial" w:hAnsi="Arial" w:cs="Arial"/>
          <w:lang w:val="en-GB"/>
        </w:rPr>
        <w:t xml:space="preserve"> Port Vila, Luganville and the r</w:t>
      </w:r>
      <w:r w:rsidRPr="006F184B">
        <w:rPr>
          <w:rFonts w:ascii="Arial" w:hAnsi="Arial" w:cs="Arial"/>
          <w:lang w:val="en-GB"/>
        </w:rPr>
        <w:t>ural areas. The national FPL is a weighted average of the three regional FPL.</w:t>
      </w:r>
    </w:p>
    <w:p w:rsidR="004A4FB1" w:rsidRDefault="004A4FB1" w:rsidP="006F184B">
      <w:pPr>
        <w:tabs>
          <w:tab w:val="left" w:pos="450"/>
        </w:tabs>
        <w:rPr>
          <w:rFonts w:ascii="Arial" w:hAnsi="Arial" w:cs="Arial"/>
          <w:lang w:val="en-GB"/>
        </w:rPr>
      </w:pPr>
    </w:p>
    <w:p w:rsidR="00351C15" w:rsidRPr="006F184B" w:rsidRDefault="00CF7CBD" w:rsidP="00CF7CBD">
      <w:pPr>
        <w:tabs>
          <w:tab w:val="left" w:pos="450"/>
          <w:tab w:val="left" w:pos="990"/>
        </w:tabs>
        <w:ind w:firstLine="450"/>
        <w:rPr>
          <w:rFonts w:ascii="Arial" w:hAnsi="Arial" w:cs="Arial"/>
          <w:b/>
          <w:lang w:val="en-GB"/>
        </w:rPr>
      </w:pPr>
      <w:r w:rsidRPr="00486CAA">
        <w:lastRenderedPageBreak/>
        <w:drawing>
          <wp:anchor distT="0" distB="0" distL="114300" distR="114300" simplePos="0" relativeHeight="251696128" behindDoc="1" locked="0" layoutInCell="1" allowOverlap="1" wp14:anchorId="396ECEB7" wp14:editId="6AFD0FE1">
            <wp:simplePos x="0" y="0"/>
            <wp:positionH relativeFrom="margin">
              <wp:posOffset>-196850</wp:posOffset>
            </wp:positionH>
            <wp:positionV relativeFrom="paragraph">
              <wp:posOffset>-157480</wp:posOffset>
            </wp:positionV>
            <wp:extent cx="2901950" cy="1957705"/>
            <wp:effectExtent l="0" t="0" r="0" b="4445"/>
            <wp:wrapTight wrapText="right">
              <wp:wrapPolygon edited="0">
                <wp:start x="0" y="0"/>
                <wp:lineTo x="0" y="21439"/>
                <wp:lineTo x="21411" y="21439"/>
                <wp:lineTo x="2141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01950" cy="19577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14B89">
        <w:drawing>
          <wp:anchor distT="0" distB="0" distL="114300" distR="114300" simplePos="0" relativeHeight="251697152" behindDoc="1" locked="0" layoutInCell="1" allowOverlap="1" wp14:anchorId="0D2A3E8B" wp14:editId="28AE152B">
            <wp:simplePos x="0" y="0"/>
            <wp:positionH relativeFrom="margin">
              <wp:posOffset>2864485</wp:posOffset>
            </wp:positionH>
            <wp:positionV relativeFrom="page">
              <wp:posOffset>733425</wp:posOffset>
            </wp:positionV>
            <wp:extent cx="3150235" cy="2096770"/>
            <wp:effectExtent l="0" t="0" r="0" b="0"/>
            <wp:wrapTight wrapText="left">
              <wp:wrapPolygon edited="0">
                <wp:start x="0" y="0"/>
                <wp:lineTo x="0" y="21391"/>
                <wp:lineTo x="21421" y="21391"/>
                <wp:lineTo x="21421"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150235" cy="20967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51C15" w:rsidRPr="006F184B">
        <w:rPr>
          <w:rFonts w:ascii="Arial" w:hAnsi="Arial" w:cs="Arial"/>
          <w:b/>
          <w:lang w:val="en-GB"/>
        </w:rPr>
        <w:t xml:space="preserve">iii)  </w:t>
      </w:r>
      <w:r w:rsidR="00351C15" w:rsidRPr="006F184B">
        <w:rPr>
          <w:rFonts w:ascii="Arial" w:hAnsi="Arial" w:cs="Arial"/>
          <w:b/>
          <w:lang w:val="en-GB"/>
        </w:rPr>
        <w:tab/>
        <w:t>The Estimation of Non–Food Components</w:t>
      </w:r>
    </w:p>
    <w:p w:rsidR="00351C15" w:rsidRPr="006F184B" w:rsidRDefault="00351C15" w:rsidP="006F184B">
      <w:pPr>
        <w:numPr>
          <w:ilvl w:val="0"/>
          <w:numId w:val="7"/>
        </w:numPr>
        <w:tabs>
          <w:tab w:val="left" w:pos="360"/>
        </w:tabs>
        <w:ind w:left="0" w:firstLine="0"/>
        <w:rPr>
          <w:rFonts w:ascii="Arial" w:hAnsi="Arial" w:cs="Arial"/>
          <w:lang w:val="en-GB"/>
        </w:rPr>
      </w:pPr>
      <w:r w:rsidRPr="006F184B">
        <w:rPr>
          <w:rFonts w:ascii="Arial" w:hAnsi="Arial" w:cs="Arial"/>
          <w:lang w:val="en-GB"/>
        </w:rPr>
        <w:t xml:space="preserve">The Food Poverty Line is necessary, but </w:t>
      </w:r>
      <w:r w:rsidR="00A374C7">
        <w:rPr>
          <w:rFonts w:ascii="Arial" w:hAnsi="Arial" w:cs="Arial"/>
          <w:lang w:val="en-GB"/>
        </w:rPr>
        <w:t xml:space="preserve">it </w:t>
      </w:r>
      <w:r w:rsidRPr="006F184B">
        <w:rPr>
          <w:rFonts w:ascii="Arial" w:hAnsi="Arial" w:cs="Arial"/>
          <w:lang w:val="en-GB"/>
        </w:rPr>
        <w:t xml:space="preserve">is not sufficient </w:t>
      </w:r>
      <w:r w:rsidR="00A374C7">
        <w:rPr>
          <w:rFonts w:ascii="Arial" w:hAnsi="Arial" w:cs="Arial"/>
          <w:lang w:val="en-GB"/>
        </w:rPr>
        <w:t xml:space="preserve">on its own </w:t>
      </w:r>
      <w:r w:rsidRPr="006F184B">
        <w:rPr>
          <w:rFonts w:ascii="Arial" w:hAnsi="Arial" w:cs="Arial"/>
          <w:lang w:val="en-GB"/>
        </w:rPr>
        <w:t xml:space="preserve">in the determination of a benchmark of basic-needs requirements and poverty classification of an individual/household. A household that can afford to meet food requirements of all members, but lacks the resources to purchase clothing, shelter, education, transport, </w:t>
      </w:r>
      <w:r w:rsidR="00ED2CE7" w:rsidRPr="006F184B">
        <w:rPr>
          <w:rFonts w:ascii="Arial" w:hAnsi="Arial" w:cs="Arial"/>
          <w:lang w:val="en-GB"/>
        </w:rPr>
        <w:t xml:space="preserve">communications, </w:t>
      </w:r>
      <w:r w:rsidRPr="006F184B">
        <w:rPr>
          <w:rFonts w:ascii="Arial" w:hAnsi="Arial" w:cs="Arial"/>
          <w:lang w:val="en-GB"/>
        </w:rPr>
        <w:t>lighting and health</w:t>
      </w:r>
      <w:r w:rsidR="00D3239B">
        <w:rPr>
          <w:rFonts w:ascii="Arial" w:hAnsi="Arial" w:cs="Arial"/>
          <w:lang w:val="en-GB"/>
        </w:rPr>
        <w:t xml:space="preserve"> care</w:t>
      </w:r>
      <w:r w:rsidRPr="006F184B">
        <w:rPr>
          <w:rFonts w:ascii="Arial" w:hAnsi="Arial" w:cs="Arial"/>
          <w:lang w:val="en-GB"/>
        </w:rPr>
        <w:t xml:space="preserve"> for example, can be considered </w:t>
      </w:r>
      <w:r w:rsidR="00D3239B">
        <w:rPr>
          <w:rFonts w:ascii="Arial" w:hAnsi="Arial" w:cs="Arial"/>
          <w:lang w:val="en-GB"/>
        </w:rPr>
        <w:t xml:space="preserve">to experience hardship </w:t>
      </w:r>
      <w:r w:rsidRPr="006F184B">
        <w:rPr>
          <w:rFonts w:ascii="Arial" w:hAnsi="Arial" w:cs="Arial"/>
          <w:lang w:val="en-GB"/>
        </w:rPr>
        <w:t xml:space="preserve">in a very basic sense. Therefore, a scaling-up approach </w:t>
      </w:r>
      <w:r w:rsidR="00A374C7">
        <w:rPr>
          <w:rFonts w:ascii="Arial" w:hAnsi="Arial" w:cs="Arial"/>
          <w:lang w:val="en-GB"/>
        </w:rPr>
        <w:t xml:space="preserve">for non-food items </w:t>
      </w:r>
      <w:r w:rsidRPr="006F184B">
        <w:rPr>
          <w:rFonts w:ascii="Arial" w:hAnsi="Arial" w:cs="Arial"/>
          <w:lang w:val="en-GB"/>
        </w:rPr>
        <w:t xml:space="preserve">is used to determine a Basic Needs Poverty Line (BNPL). The BNPL for the </w:t>
      </w:r>
      <w:r w:rsidR="00C61A1E" w:rsidRPr="006F184B">
        <w:rPr>
          <w:rFonts w:ascii="Arial" w:hAnsi="Arial" w:cs="Arial"/>
          <w:lang w:val="en-GB"/>
        </w:rPr>
        <w:t xml:space="preserve">two </w:t>
      </w:r>
      <w:r w:rsidRPr="006F184B">
        <w:rPr>
          <w:rFonts w:ascii="Arial" w:hAnsi="Arial" w:cs="Arial"/>
          <w:lang w:val="en-GB"/>
        </w:rPr>
        <w:t>HIES surveys (</w:t>
      </w:r>
      <w:r w:rsidR="00C61A1E" w:rsidRPr="006F184B">
        <w:rPr>
          <w:rFonts w:ascii="Arial" w:hAnsi="Arial" w:cs="Arial"/>
          <w:lang w:val="en-GB"/>
        </w:rPr>
        <w:t>2006</w:t>
      </w:r>
      <w:r w:rsidRPr="006F184B">
        <w:rPr>
          <w:rFonts w:ascii="Arial" w:hAnsi="Arial" w:cs="Arial"/>
          <w:lang w:val="en-GB"/>
        </w:rPr>
        <w:t xml:space="preserve"> &amp; 201</w:t>
      </w:r>
      <w:r w:rsidR="00ED2CE7" w:rsidRPr="006F184B">
        <w:rPr>
          <w:rFonts w:ascii="Arial" w:hAnsi="Arial" w:cs="Arial"/>
          <w:lang w:val="en-GB"/>
        </w:rPr>
        <w:t>0</w:t>
      </w:r>
      <w:r w:rsidRPr="006F184B">
        <w:rPr>
          <w:rFonts w:ascii="Arial" w:hAnsi="Arial" w:cs="Arial"/>
          <w:lang w:val="en-GB"/>
        </w:rPr>
        <w:t xml:space="preserve">) were </w:t>
      </w:r>
      <w:r w:rsidR="00A374C7">
        <w:rPr>
          <w:rFonts w:ascii="Arial" w:hAnsi="Arial" w:cs="Arial"/>
          <w:lang w:val="en-GB"/>
        </w:rPr>
        <w:t xml:space="preserve">therefore </w:t>
      </w:r>
      <w:r w:rsidRPr="006F184B">
        <w:rPr>
          <w:rFonts w:ascii="Arial" w:hAnsi="Arial" w:cs="Arial"/>
          <w:lang w:val="en-GB"/>
        </w:rPr>
        <w:t xml:space="preserve">calculated by estimating the </w:t>
      </w:r>
      <w:r w:rsidRPr="00C02EE0">
        <w:rPr>
          <w:rFonts w:ascii="Arial" w:hAnsi="Arial" w:cs="Arial"/>
          <w:i/>
          <w:lang w:val="en-GB"/>
        </w:rPr>
        <w:t>average total non-food expenditure per week of households in the lowest three deciles of total p.c.a.e consumption</w:t>
      </w:r>
      <w:r w:rsidRPr="006F184B">
        <w:rPr>
          <w:rFonts w:ascii="Arial" w:hAnsi="Arial" w:cs="Arial"/>
          <w:lang w:val="en-GB"/>
        </w:rPr>
        <w:t>.</w:t>
      </w:r>
      <w:r w:rsidR="007C5D2A" w:rsidRPr="006F184B">
        <w:rPr>
          <w:rFonts w:ascii="Arial" w:hAnsi="Arial" w:cs="Arial"/>
          <w:lang w:val="en-GB"/>
        </w:rPr>
        <w:t xml:space="preserve"> </w:t>
      </w:r>
      <w:r w:rsidR="00A374C7">
        <w:rPr>
          <w:rFonts w:ascii="Arial" w:hAnsi="Arial" w:cs="Arial"/>
          <w:lang w:val="en-GB"/>
        </w:rPr>
        <w:t>This is the estimated cost of “non-food” basic-needs.</w:t>
      </w:r>
    </w:p>
    <w:p w:rsidR="00A374C7" w:rsidRPr="00A374C7" w:rsidRDefault="00351C15" w:rsidP="006F184B">
      <w:pPr>
        <w:numPr>
          <w:ilvl w:val="0"/>
          <w:numId w:val="7"/>
        </w:numPr>
        <w:tabs>
          <w:tab w:val="left" w:pos="360"/>
        </w:tabs>
        <w:ind w:left="0" w:firstLine="0"/>
        <w:rPr>
          <w:rFonts w:ascii="Arial" w:hAnsi="Arial" w:cs="Arial"/>
          <w:b/>
          <w:lang w:val="en-GB"/>
        </w:rPr>
      </w:pPr>
      <w:r w:rsidRPr="006F184B">
        <w:rPr>
          <w:rFonts w:ascii="Arial" w:hAnsi="Arial" w:cs="Arial"/>
          <w:lang w:val="en-GB"/>
        </w:rPr>
        <w:t xml:space="preserve">The </w:t>
      </w:r>
      <w:r w:rsidR="00A374C7">
        <w:rPr>
          <w:rFonts w:ascii="Arial" w:hAnsi="Arial" w:cs="Arial"/>
          <w:lang w:val="en-GB"/>
        </w:rPr>
        <w:t xml:space="preserve">general </w:t>
      </w:r>
      <w:r w:rsidRPr="006F184B">
        <w:rPr>
          <w:rFonts w:ascii="Arial" w:hAnsi="Arial" w:cs="Arial"/>
          <w:lang w:val="en-GB"/>
        </w:rPr>
        <w:t xml:space="preserve">rationale is that if a household is able to meet all its food requirements, there is </w:t>
      </w:r>
      <w:r w:rsidR="00D3239B">
        <w:rPr>
          <w:rFonts w:ascii="Arial" w:hAnsi="Arial" w:cs="Arial"/>
          <w:lang w:val="en-GB"/>
        </w:rPr>
        <w:t xml:space="preserve">likelihood </w:t>
      </w:r>
      <w:r w:rsidRPr="006F184B">
        <w:rPr>
          <w:rFonts w:ascii="Arial" w:hAnsi="Arial" w:cs="Arial"/>
          <w:lang w:val="en-GB"/>
        </w:rPr>
        <w:t xml:space="preserve">that it would </w:t>
      </w:r>
      <w:r w:rsidR="00A374C7">
        <w:rPr>
          <w:rFonts w:ascii="Arial" w:hAnsi="Arial" w:cs="Arial"/>
          <w:lang w:val="en-GB"/>
        </w:rPr>
        <w:t xml:space="preserve">also </w:t>
      </w:r>
      <w:r w:rsidRPr="006F184B">
        <w:rPr>
          <w:rFonts w:ascii="Arial" w:hAnsi="Arial" w:cs="Arial"/>
          <w:lang w:val="en-GB"/>
        </w:rPr>
        <w:t>be able to meet basic non-food requirements.</w:t>
      </w:r>
      <w:r w:rsidR="00A374C7">
        <w:rPr>
          <w:rFonts w:ascii="Arial" w:hAnsi="Arial" w:cs="Arial"/>
          <w:lang w:val="en-GB"/>
        </w:rPr>
        <w:t xml:space="preserve"> Conversely i</w:t>
      </w:r>
      <w:r w:rsidRPr="006F184B">
        <w:rPr>
          <w:rFonts w:ascii="Arial" w:hAnsi="Arial" w:cs="Arial"/>
          <w:lang w:val="en-GB"/>
        </w:rPr>
        <w:t xml:space="preserve">f a household is not able to meet its food requirements, the probability is that it not </w:t>
      </w:r>
      <w:r w:rsidR="00A374C7">
        <w:rPr>
          <w:rFonts w:ascii="Arial" w:hAnsi="Arial" w:cs="Arial"/>
          <w:lang w:val="en-GB"/>
        </w:rPr>
        <w:t xml:space="preserve">be able to </w:t>
      </w:r>
      <w:r w:rsidRPr="006F184B">
        <w:rPr>
          <w:rFonts w:ascii="Arial" w:hAnsi="Arial" w:cs="Arial"/>
          <w:lang w:val="en-GB"/>
        </w:rPr>
        <w:t xml:space="preserve">meet its basic </w:t>
      </w:r>
      <w:r w:rsidR="00D3239B">
        <w:rPr>
          <w:rFonts w:ascii="Arial" w:hAnsi="Arial" w:cs="Arial"/>
          <w:lang w:val="en-GB"/>
        </w:rPr>
        <w:t xml:space="preserve">needs for </w:t>
      </w:r>
      <w:r w:rsidRPr="006F184B">
        <w:rPr>
          <w:rFonts w:ascii="Arial" w:hAnsi="Arial" w:cs="Arial"/>
          <w:lang w:val="en-GB"/>
        </w:rPr>
        <w:t>non-food items</w:t>
      </w:r>
      <w:r w:rsidR="00A374C7">
        <w:rPr>
          <w:rFonts w:ascii="Arial" w:hAnsi="Arial" w:cs="Arial"/>
          <w:lang w:val="en-GB"/>
        </w:rPr>
        <w:t xml:space="preserve"> either</w:t>
      </w:r>
      <w:r w:rsidRPr="006F184B">
        <w:rPr>
          <w:rFonts w:ascii="Arial" w:hAnsi="Arial" w:cs="Arial"/>
          <w:lang w:val="en-GB"/>
        </w:rPr>
        <w:t xml:space="preserve">. </w:t>
      </w:r>
      <w:r w:rsidR="00A374C7" w:rsidRPr="00A374C7">
        <w:rPr>
          <w:rFonts w:ascii="Arial" w:hAnsi="Arial" w:cs="Arial"/>
          <w:lang w:val="en-GB"/>
        </w:rPr>
        <w:t>However, this is not necessarily always the case since as income increases the share of food expenditure in the total HH budget tends to decrease.</w:t>
      </w:r>
      <w:r w:rsidR="00A374C7">
        <w:rPr>
          <w:rFonts w:ascii="Arial" w:hAnsi="Arial" w:cs="Arial"/>
          <w:lang w:val="en-GB"/>
        </w:rPr>
        <w:t xml:space="preserve"> This approach therefore uses the FPL as the reference point for estimating non-food basic-needs expenditure. </w:t>
      </w:r>
    </w:p>
    <w:p w:rsidR="006B19FB" w:rsidRPr="006B19FB" w:rsidRDefault="00CF7CBD" w:rsidP="00614B89">
      <w:pPr>
        <w:numPr>
          <w:ilvl w:val="0"/>
          <w:numId w:val="7"/>
        </w:numPr>
        <w:tabs>
          <w:tab w:val="left" w:pos="360"/>
        </w:tabs>
        <w:ind w:left="0" w:firstLine="0"/>
        <w:rPr>
          <w:rFonts w:ascii="Arial" w:hAnsi="Arial" w:cs="Arial"/>
          <w:b/>
          <w:lang w:val="en-GB"/>
        </w:rPr>
      </w:pPr>
      <w:r w:rsidRPr="00614B89">
        <w:drawing>
          <wp:anchor distT="0" distB="0" distL="114300" distR="114300" simplePos="0" relativeHeight="251701248" behindDoc="1" locked="0" layoutInCell="1" allowOverlap="1" wp14:anchorId="66FD4359" wp14:editId="1D0D9748">
            <wp:simplePos x="0" y="0"/>
            <wp:positionH relativeFrom="margin">
              <wp:posOffset>-87630</wp:posOffset>
            </wp:positionH>
            <wp:positionV relativeFrom="page">
              <wp:posOffset>7227570</wp:posOffset>
            </wp:positionV>
            <wp:extent cx="3030855" cy="1818640"/>
            <wp:effectExtent l="0" t="0" r="0" b="0"/>
            <wp:wrapTight wrapText="right">
              <wp:wrapPolygon edited="0">
                <wp:start x="0" y="0"/>
                <wp:lineTo x="0" y="21268"/>
                <wp:lineTo x="21451" y="21268"/>
                <wp:lineTo x="21451"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30855" cy="18186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14B89">
        <w:drawing>
          <wp:anchor distT="0" distB="0" distL="114300" distR="114300" simplePos="0" relativeHeight="251699200" behindDoc="1" locked="0" layoutInCell="1" allowOverlap="1" wp14:anchorId="7BA24013" wp14:editId="1A8121E0">
            <wp:simplePos x="0" y="0"/>
            <wp:positionH relativeFrom="margin">
              <wp:posOffset>3030855</wp:posOffset>
            </wp:positionH>
            <wp:positionV relativeFrom="page">
              <wp:posOffset>7066280</wp:posOffset>
            </wp:positionV>
            <wp:extent cx="3136265" cy="2116455"/>
            <wp:effectExtent l="0" t="0" r="6985" b="0"/>
            <wp:wrapTight wrapText="left">
              <wp:wrapPolygon edited="0">
                <wp:start x="0" y="0"/>
                <wp:lineTo x="0" y="21386"/>
                <wp:lineTo x="21517" y="21386"/>
                <wp:lineTo x="21517"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136265" cy="21164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374C7">
        <w:rPr>
          <w:rFonts w:ascii="Arial" w:hAnsi="Arial" w:cs="Arial"/>
          <w:lang w:val="en-GB"/>
        </w:rPr>
        <w:t>However, for Vanuatu and Pacific Islands countries generally, taking the level of the FPL as a reference point for estimating non-food basic-needs would give a very low figure for non-food basic-needs expend</w:t>
      </w:r>
      <w:r w:rsidR="006B19FB">
        <w:rPr>
          <w:rFonts w:ascii="Arial" w:hAnsi="Arial" w:cs="Arial"/>
          <w:lang w:val="en-GB"/>
        </w:rPr>
        <w:t>iture. This is the case because subsistence production makes up a large part of the FPL and the proportion of HH falling below the FPL is very small. Thus in this case the non-food basic-needs would be based on a very small number of the very poorest households. This would not give a true reflection of the actual costs of essential non-food items. Therefore the basis for the estimation of non-food basic-needs expenditure for Vanuatu and all other PICs has been the average actual non-food expenditure of households in the bottom three-deciles.</w:t>
      </w:r>
      <w:r w:rsidR="00614B89" w:rsidRPr="00614B89">
        <w:rPr>
          <w:rFonts w:ascii="Arial" w:hAnsi="Arial" w:cs="Arial"/>
          <w:lang w:val="en-GB"/>
        </w:rPr>
        <w:t xml:space="preserve"> </w:t>
      </w:r>
    </w:p>
    <w:p w:rsidR="00351C15" w:rsidRPr="00435165" w:rsidRDefault="00351C15" w:rsidP="006F184B">
      <w:pPr>
        <w:numPr>
          <w:ilvl w:val="0"/>
          <w:numId w:val="7"/>
        </w:numPr>
        <w:tabs>
          <w:tab w:val="left" w:pos="360"/>
        </w:tabs>
        <w:ind w:left="0" w:firstLine="0"/>
        <w:rPr>
          <w:rFonts w:ascii="Arial" w:hAnsi="Arial" w:cs="Arial"/>
          <w:lang w:val="en-GB"/>
        </w:rPr>
      </w:pPr>
      <w:r w:rsidRPr="00435165">
        <w:rPr>
          <w:rFonts w:ascii="Arial" w:hAnsi="Arial" w:cs="Arial"/>
          <w:lang w:val="en-GB"/>
        </w:rPr>
        <w:lastRenderedPageBreak/>
        <w:t>It is sometimes argued that this method leads to an over-inclusion of non-basic items and therefore raises the BNPL. However it is deemed preferable from a planning and policy perspective to slightly over-estimate than to under-estimate basic-needs requirements.</w:t>
      </w:r>
    </w:p>
    <w:p w:rsidR="00D973C2" w:rsidRPr="00435165" w:rsidRDefault="00D973C2" w:rsidP="006F184B">
      <w:pPr>
        <w:numPr>
          <w:ilvl w:val="0"/>
          <w:numId w:val="7"/>
        </w:numPr>
        <w:tabs>
          <w:tab w:val="left" w:pos="360"/>
        </w:tabs>
        <w:ind w:left="0" w:firstLine="0"/>
        <w:rPr>
          <w:rFonts w:ascii="Arial" w:hAnsi="Arial" w:cs="Arial"/>
          <w:lang w:val="en-GB"/>
        </w:rPr>
      </w:pPr>
      <w:r w:rsidRPr="00435165">
        <w:rPr>
          <w:rFonts w:ascii="Arial" w:hAnsi="Arial" w:cs="Arial"/>
          <w:lang w:val="en-GB"/>
        </w:rPr>
        <w:t>The following table and chart illustrate the estimated non-food costs derived for the three regions; the national non-food estimate is a weighted average of the three regions.</w:t>
      </w:r>
    </w:p>
    <w:p w:rsidR="006B19FB" w:rsidRPr="00435165" w:rsidRDefault="006B19FB" w:rsidP="006F184B">
      <w:pPr>
        <w:tabs>
          <w:tab w:val="left" w:pos="1080"/>
        </w:tabs>
        <w:ind w:left="540"/>
        <w:rPr>
          <w:rFonts w:ascii="Arial" w:hAnsi="Arial" w:cs="Arial"/>
          <w:lang w:val="en-GB"/>
        </w:rPr>
      </w:pPr>
    </w:p>
    <w:p w:rsidR="00351C15" w:rsidRPr="006F184B" w:rsidRDefault="00473F0F" w:rsidP="006F184B">
      <w:pPr>
        <w:tabs>
          <w:tab w:val="left" w:pos="1080"/>
        </w:tabs>
        <w:ind w:left="540"/>
        <w:rPr>
          <w:rFonts w:ascii="Arial" w:hAnsi="Arial" w:cs="Arial"/>
          <w:b/>
          <w:lang w:val="en-GB"/>
        </w:rPr>
      </w:pPr>
      <w:proofErr w:type="gramStart"/>
      <w:r>
        <w:rPr>
          <w:rFonts w:ascii="Arial" w:hAnsi="Arial" w:cs="Arial"/>
          <w:b/>
          <w:lang w:val="en-GB"/>
        </w:rPr>
        <w:t xml:space="preserve">iv) </w:t>
      </w:r>
      <w:r w:rsidR="00C02EE0">
        <w:rPr>
          <w:rFonts w:ascii="Arial" w:hAnsi="Arial" w:cs="Arial"/>
          <w:b/>
          <w:lang w:val="en-GB"/>
        </w:rPr>
        <w:t>T</w:t>
      </w:r>
      <w:r w:rsidR="0030329E" w:rsidRPr="006F184B">
        <w:rPr>
          <w:rFonts w:ascii="Arial" w:hAnsi="Arial" w:cs="Arial"/>
          <w:b/>
          <w:lang w:val="en-GB"/>
        </w:rPr>
        <w:t>he</w:t>
      </w:r>
      <w:proofErr w:type="gramEnd"/>
      <w:r w:rsidR="0030329E" w:rsidRPr="006F184B">
        <w:rPr>
          <w:rFonts w:ascii="Arial" w:hAnsi="Arial" w:cs="Arial"/>
          <w:b/>
          <w:lang w:val="en-GB"/>
        </w:rPr>
        <w:t xml:space="preserve"> Basic Needs Poverty Lines</w:t>
      </w:r>
    </w:p>
    <w:p w:rsidR="007C5D2A" w:rsidRDefault="007C5D2A" w:rsidP="000B406D">
      <w:pPr>
        <w:numPr>
          <w:ilvl w:val="0"/>
          <w:numId w:val="7"/>
        </w:numPr>
        <w:tabs>
          <w:tab w:val="left" w:pos="360"/>
        </w:tabs>
        <w:ind w:left="0" w:firstLine="0"/>
        <w:rPr>
          <w:rFonts w:ascii="Arial" w:hAnsi="Arial" w:cs="Arial"/>
          <w:lang w:val="en-GB"/>
        </w:rPr>
      </w:pPr>
      <w:r w:rsidRPr="006F184B">
        <w:rPr>
          <w:rFonts w:ascii="Arial" w:hAnsi="Arial" w:cs="Arial"/>
          <w:lang w:val="en-GB"/>
        </w:rPr>
        <w:t xml:space="preserve">Combining the Food and Non-food components provides the </w:t>
      </w:r>
      <w:r w:rsidRPr="006F184B">
        <w:rPr>
          <w:rFonts w:ascii="Arial" w:hAnsi="Arial" w:cs="Arial"/>
          <w:b/>
          <w:lang w:val="en-GB"/>
        </w:rPr>
        <w:t>Basic Needs Poverty Lines</w:t>
      </w:r>
      <w:r w:rsidRPr="006F184B">
        <w:rPr>
          <w:rFonts w:ascii="Arial" w:hAnsi="Arial" w:cs="Arial"/>
          <w:lang w:val="en-GB"/>
        </w:rPr>
        <w:t xml:space="preserve"> </w:t>
      </w:r>
      <w:r w:rsidR="007E4E06" w:rsidRPr="006F184B">
        <w:rPr>
          <w:rFonts w:ascii="Arial" w:hAnsi="Arial" w:cs="Arial"/>
          <w:lang w:val="en-GB"/>
        </w:rPr>
        <w:t xml:space="preserve">(BNPL) </w:t>
      </w:r>
      <w:r w:rsidRPr="006F184B">
        <w:rPr>
          <w:rFonts w:ascii="Arial" w:hAnsi="Arial" w:cs="Arial"/>
          <w:lang w:val="en-GB"/>
        </w:rPr>
        <w:t>for the three regions; these represent the estimated expenditure (including own subsistence production) required per adult equivalent per week to meet the costs of a minimum standard of living in each of the regions, and in aggregate at the national level.</w:t>
      </w:r>
      <w:r w:rsidR="007E4E06" w:rsidRPr="006F184B">
        <w:rPr>
          <w:rFonts w:ascii="Arial" w:hAnsi="Arial" w:cs="Arial"/>
          <w:lang w:val="en-GB"/>
        </w:rPr>
        <w:t xml:space="preserve"> The following table and chart illustrate the BNPL.</w:t>
      </w:r>
      <w:r w:rsidR="00614B89" w:rsidRPr="00614B89">
        <w:rPr>
          <w:rFonts w:ascii="Arial" w:hAnsi="Arial" w:cs="Arial"/>
          <w:lang w:val="en-GB"/>
        </w:rPr>
        <w:t xml:space="preserve"> </w:t>
      </w:r>
    </w:p>
    <w:p w:rsidR="000B406D" w:rsidRDefault="000B406D" w:rsidP="000B406D">
      <w:pPr>
        <w:numPr>
          <w:ilvl w:val="0"/>
          <w:numId w:val="7"/>
        </w:numPr>
        <w:tabs>
          <w:tab w:val="left" w:pos="360"/>
        </w:tabs>
        <w:ind w:left="0" w:firstLine="0"/>
        <w:rPr>
          <w:rFonts w:ascii="Arial" w:hAnsi="Arial" w:cs="Arial"/>
          <w:lang w:val="en-GB"/>
        </w:rPr>
      </w:pPr>
      <w:r>
        <w:rPr>
          <w:rFonts w:ascii="Arial" w:hAnsi="Arial" w:cs="Arial"/>
          <w:lang w:val="en-GB"/>
        </w:rPr>
        <w:t xml:space="preserve">It is important to remember that there are significant differences in what are deemed to be basic needs between the urban and rural areas. The benchmark for food </w:t>
      </w:r>
      <w:r w:rsidR="00190E4D">
        <w:rPr>
          <w:rFonts w:ascii="Arial" w:hAnsi="Arial" w:cs="Arial"/>
          <w:lang w:val="en-GB"/>
        </w:rPr>
        <w:t xml:space="preserve">consumption </w:t>
      </w:r>
      <w:r>
        <w:rPr>
          <w:rFonts w:ascii="Arial" w:hAnsi="Arial" w:cs="Arial"/>
          <w:lang w:val="en-GB"/>
        </w:rPr>
        <w:t xml:space="preserve">is largely the same between urban and rural households </w:t>
      </w:r>
      <w:r w:rsidR="00190E4D">
        <w:rPr>
          <w:rFonts w:ascii="Arial" w:hAnsi="Arial" w:cs="Arial"/>
          <w:lang w:val="en-GB"/>
        </w:rPr>
        <w:t xml:space="preserve">(set at 2100 kcal per adult equivalent per day) </w:t>
      </w:r>
      <w:r>
        <w:rPr>
          <w:rFonts w:ascii="Arial" w:hAnsi="Arial" w:cs="Arial"/>
          <w:lang w:val="en-GB"/>
        </w:rPr>
        <w:t xml:space="preserve">except that rural households are able to produce and consume a much greater proportion of their own food. </w:t>
      </w:r>
      <w:r w:rsidR="00190E4D">
        <w:rPr>
          <w:rFonts w:ascii="Arial" w:hAnsi="Arial" w:cs="Arial"/>
          <w:lang w:val="en-GB"/>
        </w:rPr>
        <w:t xml:space="preserve">The notional cost (farm gate or shadow price) of this subsistence production is less than the urban market price (because it excludes transport, marketing and middle-man </w:t>
      </w:r>
      <w:r w:rsidR="00435165">
        <w:rPr>
          <w:rFonts w:ascii="Arial" w:hAnsi="Arial" w:cs="Arial"/>
          <w:lang w:val="en-GB"/>
        </w:rPr>
        <w:t>mark-ups</w:t>
      </w:r>
      <w:r w:rsidR="00190E4D">
        <w:rPr>
          <w:rFonts w:ascii="Arial" w:hAnsi="Arial" w:cs="Arial"/>
          <w:lang w:val="en-GB"/>
        </w:rPr>
        <w:t>). Thus the FPL is lower for rural households and much higher for urban households that have to buy most of their food from the market of from shops.</w:t>
      </w:r>
    </w:p>
    <w:p w:rsidR="00001D3E" w:rsidRDefault="00190E4D" w:rsidP="000B406D">
      <w:pPr>
        <w:numPr>
          <w:ilvl w:val="0"/>
          <w:numId w:val="7"/>
        </w:numPr>
        <w:tabs>
          <w:tab w:val="left" w:pos="360"/>
        </w:tabs>
        <w:ind w:left="0" w:firstLine="0"/>
        <w:rPr>
          <w:rFonts w:ascii="Arial" w:hAnsi="Arial" w:cs="Arial"/>
          <w:lang w:val="en-GB"/>
        </w:rPr>
      </w:pPr>
      <w:r>
        <w:rPr>
          <w:rFonts w:ascii="Arial" w:hAnsi="Arial" w:cs="Arial"/>
          <w:lang w:val="en-GB"/>
        </w:rPr>
        <w:t xml:space="preserve">There are also major differences in non-food basic-needs </w:t>
      </w:r>
      <w:r w:rsidRPr="00190E4D">
        <w:rPr>
          <w:rFonts w:ascii="Arial" w:hAnsi="Arial" w:cs="Arial"/>
          <w:lang w:val="en-GB"/>
        </w:rPr>
        <w:t>between</w:t>
      </w:r>
      <w:r>
        <w:rPr>
          <w:rFonts w:ascii="Arial" w:hAnsi="Arial" w:cs="Arial"/>
          <w:lang w:val="en-GB"/>
        </w:rPr>
        <w:t xml:space="preserve"> rural and urban households. As can be seen from the household characteristics tables rural households frequently do not have access to power. They therefore are less likely to have utility costs as a non-food essential. Rural households will often not have easy access to, or need for, transport; urban households will incur essential costs for bus-fares. Rural housing is more likely to be made of traditional materials and will therefore be less costly to maintain than urban housing.</w:t>
      </w:r>
      <w:r w:rsidR="00001D3E">
        <w:rPr>
          <w:rFonts w:ascii="Arial" w:hAnsi="Arial" w:cs="Arial"/>
          <w:lang w:val="en-GB"/>
        </w:rPr>
        <w:t xml:space="preserve"> Expenditure on essential clothing and other such non-food items is likely to be limited in rural locations where there is little access to retail shops.</w:t>
      </w:r>
    </w:p>
    <w:p w:rsidR="0062110E" w:rsidRDefault="00001D3E" w:rsidP="000B406D">
      <w:pPr>
        <w:numPr>
          <w:ilvl w:val="0"/>
          <w:numId w:val="7"/>
        </w:numPr>
        <w:tabs>
          <w:tab w:val="left" w:pos="360"/>
        </w:tabs>
        <w:ind w:left="0" w:firstLine="0"/>
        <w:rPr>
          <w:rFonts w:ascii="Arial" w:hAnsi="Arial" w:cs="Arial"/>
          <w:lang w:val="en-GB"/>
        </w:rPr>
      </w:pPr>
      <w:r>
        <w:rPr>
          <w:rFonts w:ascii="Arial" w:hAnsi="Arial" w:cs="Arial"/>
          <w:lang w:val="en-GB"/>
        </w:rPr>
        <w:t xml:space="preserve">Thus because what is deemed to be a basic-need is more restricted in the rural areas the average standard-of-living is likely to be lower in the rural areas. But the basic-needs poverty lines measure each household against the basic-needs standard of the particular region. </w:t>
      </w:r>
      <w:r w:rsidR="0062110E">
        <w:rPr>
          <w:rFonts w:ascii="Arial" w:hAnsi="Arial" w:cs="Arial"/>
          <w:lang w:val="en-GB"/>
        </w:rPr>
        <w:t>For example a rural household that had per capita expenditure equivalent to the rural BNPL would be deemed poor (or below the urban BNPL) if it were simply transferred to an urban environment. Co</w:t>
      </w:r>
      <w:r w:rsidR="0062110E" w:rsidRPr="0062110E">
        <w:rPr>
          <w:rFonts w:ascii="Arial" w:hAnsi="Arial" w:cs="Arial"/>
          <w:lang w:val="en-GB"/>
        </w:rPr>
        <w:t xml:space="preserve">nversely an </w:t>
      </w:r>
      <w:r w:rsidR="0062110E">
        <w:rPr>
          <w:rFonts w:ascii="Arial" w:hAnsi="Arial" w:cs="Arial"/>
          <w:lang w:val="en-GB"/>
        </w:rPr>
        <w:t>urban household with per capita expenditure equivalent to the urban BNPL would be deemed well-off, if transferred to a rural location.</w:t>
      </w:r>
    </w:p>
    <w:p w:rsidR="00190E4D" w:rsidRDefault="0062110E" w:rsidP="000B406D">
      <w:pPr>
        <w:numPr>
          <w:ilvl w:val="0"/>
          <w:numId w:val="7"/>
        </w:numPr>
        <w:tabs>
          <w:tab w:val="left" w:pos="360"/>
        </w:tabs>
        <w:ind w:left="0" w:firstLine="0"/>
        <w:rPr>
          <w:rFonts w:ascii="Arial" w:hAnsi="Arial" w:cs="Arial"/>
          <w:lang w:val="en-GB"/>
        </w:rPr>
      </w:pPr>
      <w:r>
        <w:rPr>
          <w:rFonts w:ascii="Arial" w:hAnsi="Arial" w:cs="Arial"/>
          <w:lang w:val="en-GB"/>
        </w:rPr>
        <w:t xml:space="preserve">In general therefore it is easier for a household to survive at a “basic-needs” level in a rural environment where food can be provided from subsistence production and where non-food basic needs are limited (either by availability or “need”). An urban household would find it much more difficult to survive since there is a less opportunity for subsistence production and a much greater need for cash to purchase food and other non-food basic needs in the urban situation.  </w:t>
      </w:r>
    </w:p>
    <w:p w:rsidR="00881319" w:rsidRDefault="00881319" w:rsidP="000B406D">
      <w:pPr>
        <w:numPr>
          <w:ilvl w:val="0"/>
          <w:numId w:val="7"/>
        </w:numPr>
        <w:tabs>
          <w:tab w:val="left" w:pos="360"/>
        </w:tabs>
        <w:ind w:left="0" w:firstLine="0"/>
        <w:rPr>
          <w:rFonts w:ascii="Arial" w:hAnsi="Arial" w:cs="Arial"/>
          <w:lang w:val="en-GB"/>
        </w:rPr>
      </w:pPr>
      <w:r>
        <w:rPr>
          <w:rFonts w:ascii="Arial" w:hAnsi="Arial" w:cs="Arial"/>
          <w:lang w:val="en-GB"/>
        </w:rPr>
        <w:t xml:space="preserve">The following table and chart illustrate the BNPL for the regions and at the national level for </w:t>
      </w:r>
      <w:r w:rsidR="005120F7">
        <w:rPr>
          <w:rFonts w:ascii="Arial" w:hAnsi="Arial" w:cs="Arial"/>
          <w:lang w:val="en-GB"/>
        </w:rPr>
        <w:t>Vanuatu</w:t>
      </w:r>
      <w:r>
        <w:rPr>
          <w:rFonts w:ascii="Arial" w:hAnsi="Arial" w:cs="Arial"/>
          <w:lang w:val="en-GB"/>
        </w:rPr>
        <w:t>.</w:t>
      </w:r>
      <w:r w:rsidRPr="00881319">
        <w:rPr>
          <w:rFonts w:ascii="Arial" w:hAnsi="Arial" w:cs="Arial"/>
          <w:lang w:val="en-GB"/>
        </w:rPr>
        <w:t xml:space="preserve"> </w:t>
      </w:r>
    </w:p>
    <w:p w:rsidR="00CF7CBD" w:rsidRDefault="00CF7CBD" w:rsidP="00CF7CBD">
      <w:pPr>
        <w:tabs>
          <w:tab w:val="left" w:pos="360"/>
        </w:tabs>
        <w:rPr>
          <w:rFonts w:ascii="Arial" w:hAnsi="Arial" w:cs="Arial"/>
          <w:lang w:val="en-GB"/>
        </w:rPr>
      </w:pPr>
    </w:p>
    <w:p w:rsidR="00CF7CBD" w:rsidRDefault="00CF7CBD" w:rsidP="00CF7CBD">
      <w:pPr>
        <w:tabs>
          <w:tab w:val="left" w:pos="360"/>
        </w:tabs>
        <w:rPr>
          <w:rFonts w:ascii="Arial" w:hAnsi="Arial" w:cs="Arial"/>
          <w:lang w:val="en-GB"/>
        </w:rPr>
      </w:pPr>
    </w:p>
    <w:p w:rsidR="00CF7CBD" w:rsidRDefault="00CF7CBD" w:rsidP="00CF7CBD">
      <w:pPr>
        <w:tabs>
          <w:tab w:val="left" w:pos="360"/>
        </w:tabs>
        <w:rPr>
          <w:rFonts w:ascii="Arial" w:hAnsi="Arial" w:cs="Arial"/>
          <w:lang w:val="en-GB"/>
        </w:rPr>
      </w:pPr>
    </w:p>
    <w:p w:rsidR="00CF7CBD" w:rsidRDefault="00CF7CBD" w:rsidP="00CF7CBD">
      <w:pPr>
        <w:tabs>
          <w:tab w:val="left" w:pos="360"/>
        </w:tabs>
        <w:rPr>
          <w:rFonts w:ascii="Arial" w:hAnsi="Arial" w:cs="Arial"/>
          <w:lang w:val="en-GB"/>
        </w:rPr>
      </w:pPr>
      <w:r w:rsidRPr="00614B89">
        <w:lastRenderedPageBreak/>
        <w:drawing>
          <wp:anchor distT="0" distB="0" distL="114300" distR="114300" simplePos="0" relativeHeight="251702272" behindDoc="1" locked="0" layoutInCell="1" allowOverlap="1" wp14:anchorId="2DC34785" wp14:editId="379B88F7">
            <wp:simplePos x="0" y="0"/>
            <wp:positionH relativeFrom="margin">
              <wp:posOffset>-20955</wp:posOffset>
            </wp:positionH>
            <wp:positionV relativeFrom="margin">
              <wp:posOffset>417830</wp:posOffset>
            </wp:positionV>
            <wp:extent cx="3180080" cy="1649730"/>
            <wp:effectExtent l="0" t="0" r="1270" b="7620"/>
            <wp:wrapTight wrapText="right">
              <wp:wrapPolygon edited="0">
                <wp:start x="0" y="0"/>
                <wp:lineTo x="0" y="21450"/>
                <wp:lineTo x="21479" y="21450"/>
                <wp:lineTo x="21479"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80080" cy="16497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14B89">
        <w:drawing>
          <wp:anchor distT="0" distB="0" distL="114300" distR="114300" simplePos="0" relativeHeight="251703296" behindDoc="1" locked="0" layoutInCell="1" allowOverlap="1" wp14:anchorId="64E248CA" wp14:editId="580F5E26">
            <wp:simplePos x="0" y="0"/>
            <wp:positionH relativeFrom="margin">
              <wp:posOffset>3228975</wp:posOffset>
            </wp:positionH>
            <wp:positionV relativeFrom="page">
              <wp:posOffset>1311275</wp:posOffset>
            </wp:positionV>
            <wp:extent cx="3030855" cy="2057400"/>
            <wp:effectExtent l="0" t="0" r="0" b="0"/>
            <wp:wrapTight wrapText="left">
              <wp:wrapPolygon edited="0">
                <wp:start x="0" y="0"/>
                <wp:lineTo x="0" y="21400"/>
                <wp:lineTo x="21451" y="21400"/>
                <wp:lineTo x="21451"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030855" cy="20574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B406D" w:rsidRDefault="000B406D" w:rsidP="000B406D">
      <w:pPr>
        <w:pStyle w:val="ListParagraph"/>
        <w:rPr>
          <w:rFonts w:ascii="Arial" w:hAnsi="Arial" w:cs="Arial"/>
          <w:lang w:val="en-GB"/>
        </w:rPr>
      </w:pPr>
      <w:r w:rsidRPr="000B406D">
        <w:rPr>
          <w:rFonts w:ascii="Arial" w:hAnsi="Arial" w:cs="Arial"/>
          <w:b/>
          <w:lang w:val="en-GB"/>
        </w:rPr>
        <w:t>v) Incidence of Basic Needs Poverty</w:t>
      </w:r>
    </w:p>
    <w:p w:rsidR="0030329E" w:rsidRPr="00FA4176" w:rsidRDefault="007E4E06" w:rsidP="00FA4176">
      <w:pPr>
        <w:numPr>
          <w:ilvl w:val="0"/>
          <w:numId w:val="7"/>
        </w:numPr>
        <w:tabs>
          <w:tab w:val="left" w:pos="360"/>
        </w:tabs>
        <w:ind w:left="0" w:firstLine="0"/>
        <w:rPr>
          <w:rFonts w:ascii="Arial" w:hAnsi="Arial" w:cs="Arial"/>
          <w:lang w:val="en-GB"/>
        </w:rPr>
      </w:pPr>
      <w:r w:rsidRPr="006F184B">
        <w:rPr>
          <w:rFonts w:ascii="Arial" w:hAnsi="Arial" w:cs="Arial"/>
          <w:lang w:val="en-GB"/>
        </w:rPr>
        <w:t xml:space="preserve">The incidence of basic-needs poverty/hardship is measured by the proportion of households and </w:t>
      </w:r>
      <w:r w:rsidR="000B406D">
        <w:rPr>
          <w:rFonts w:ascii="Arial" w:hAnsi="Arial" w:cs="Arial"/>
          <w:lang w:val="en-GB"/>
        </w:rPr>
        <w:t xml:space="preserve">population that fall below these </w:t>
      </w:r>
      <w:r w:rsidRPr="006F184B">
        <w:rPr>
          <w:rFonts w:ascii="Arial" w:hAnsi="Arial" w:cs="Arial"/>
          <w:lang w:val="en-GB"/>
        </w:rPr>
        <w:t>level</w:t>
      </w:r>
      <w:r w:rsidR="000B406D">
        <w:rPr>
          <w:rFonts w:ascii="Arial" w:hAnsi="Arial" w:cs="Arial"/>
          <w:lang w:val="en-GB"/>
        </w:rPr>
        <w:t>s</w:t>
      </w:r>
      <w:r w:rsidRPr="006F184B">
        <w:rPr>
          <w:rFonts w:ascii="Arial" w:hAnsi="Arial" w:cs="Arial"/>
          <w:lang w:val="en-GB"/>
        </w:rPr>
        <w:t xml:space="preserve"> of per capita adult equivalent weekly expenditure</w:t>
      </w:r>
      <w:r w:rsidR="000B406D">
        <w:rPr>
          <w:rFonts w:ascii="Arial" w:hAnsi="Arial" w:cs="Arial"/>
          <w:lang w:val="en-GB"/>
        </w:rPr>
        <w:t xml:space="preserve"> for the respective regions</w:t>
      </w:r>
      <w:r w:rsidRPr="006F184B">
        <w:rPr>
          <w:rFonts w:ascii="Arial" w:hAnsi="Arial" w:cs="Arial"/>
          <w:lang w:val="en-GB"/>
        </w:rPr>
        <w:t>.</w:t>
      </w:r>
      <w:r w:rsidR="008270AF">
        <w:rPr>
          <w:rFonts w:ascii="Arial" w:hAnsi="Arial" w:cs="Arial"/>
          <w:lang w:val="en-GB"/>
        </w:rPr>
        <w:t xml:space="preserve"> This is discussed in the next section.</w:t>
      </w:r>
      <w:r w:rsidR="007E6279" w:rsidRPr="007E6279">
        <w:t xml:space="preserve"> </w:t>
      </w:r>
    </w:p>
    <w:p w:rsidR="0030329E" w:rsidRPr="006F184B" w:rsidRDefault="008270AF" w:rsidP="00D33A4E">
      <w:pPr>
        <w:pStyle w:val="Heading1"/>
        <w:ind w:firstLine="0"/>
        <w:rPr>
          <w:lang w:val="en-GB"/>
        </w:rPr>
      </w:pPr>
      <w:r>
        <w:rPr>
          <w:lang w:val="en-GB"/>
        </w:rPr>
        <w:t>Income/Consumption P</w:t>
      </w:r>
      <w:r w:rsidR="0030329E" w:rsidRPr="006F184B">
        <w:rPr>
          <w:lang w:val="en-GB"/>
        </w:rPr>
        <w:t xml:space="preserve">overty </w:t>
      </w:r>
      <w:r>
        <w:rPr>
          <w:lang w:val="en-GB"/>
        </w:rPr>
        <w:t>I</w:t>
      </w:r>
      <w:r w:rsidR="0030329E" w:rsidRPr="006F184B">
        <w:rPr>
          <w:lang w:val="en-GB"/>
        </w:rPr>
        <w:t>ndicators</w:t>
      </w:r>
    </w:p>
    <w:p w:rsidR="008270AF" w:rsidRDefault="008270AF" w:rsidP="008270AF">
      <w:pPr>
        <w:tabs>
          <w:tab w:val="left" w:pos="540"/>
          <w:tab w:val="left" w:pos="1080"/>
        </w:tabs>
        <w:rPr>
          <w:rFonts w:ascii="Arial" w:hAnsi="Arial" w:cs="Arial"/>
          <w:lang w:val="en-GB"/>
        </w:rPr>
      </w:pPr>
      <w:r>
        <w:rPr>
          <w:rFonts w:ascii="Arial" w:hAnsi="Arial" w:cs="Arial"/>
          <w:b/>
          <w:lang w:val="en-GB"/>
        </w:rPr>
        <w:tab/>
        <w:t>i</w:t>
      </w:r>
      <w:r w:rsidRPr="008270AF">
        <w:rPr>
          <w:rFonts w:ascii="Arial" w:hAnsi="Arial" w:cs="Arial"/>
          <w:b/>
          <w:lang w:val="en-GB"/>
        </w:rPr>
        <w:t xml:space="preserve">) </w:t>
      </w:r>
      <w:r>
        <w:rPr>
          <w:rFonts w:ascii="Arial" w:hAnsi="Arial" w:cs="Arial"/>
          <w:b/>
          <w:lang w:val="en-GB"/>
        </w:rPr>
        <w:tab/>
        <w:t>Poverty Indicators</w:t>
      </w:r>
    </w:p>
    <w:p w:rsidR="00D8641D" w:rsidRPr="006F184B" w:rsidRDefault="00351C15" w:rsidP="006F184B">
      <w:pPr>
        <w:numPr>
          <w:ilvl w:val="0"/>
          <w:numId w:val="7"/>
        </w:numPr>
        <w:tabs>
          <w:tab w:val="left" w:pos="540"/>
        </w:tabs>
        <w:ind w:left="0" w:firstLine="0"/>
        <w:rPr>
          <w:rFonts w:ascii="Arial" w:hAnsi="Arial" w:cs="Arial"/>
          <w:lang w:val="en-GB"/>
        </w:rPr>
      </w:pPr>
      <w:r w:rsidRPr="006F184B">
        <w:rPr>
          <w:rFonts w:ascii="Arial" w:hAnsi="Arial" w:cs="Arial"/>
          <w:lang w:val="en-GB"/>
        </w:rPr>
        <w:t xml:space="preserve">Income/expenditure poverty is measured in terms of poverty incidence, and the depth and severity of poverty. Poverty incidence is the proportion of households/population below the defined poverty line for the particular region, </w:t>
      </w:r>
      <w:r w:rsidR="00ED2CE7" w:rsidRPr="006F184B">
        <w:rPr>
          <w:rFonts w:ascii="Arial" w:hAnsi="Arial" w:cs="Arial"/>
          <w:lang w:val="en-GB"/>
        </w:rPr>
        <w:t>e.g. Port Vila, Luganville or the rural areas</w:t>
      </w:r>
      <w:r w:rsidRPr="006F184B">
        <w:rPr>
          <w:rFonts w:ascii="Arial" w:hAnsi="Arial" w:cs="Arial"/>
          <w:lang w:val="en-GB"/>
        </w:rPr>
        <w:t xml:space="preserve">. </w:t>
      </w:r>
    </w:p>
    <w:p w:rsidR="00351C15" w:rsidRPr="006F184B" w:rsidRDefault="00CF7CBD" w:rsidP="008270AF">
      <w:pPr>
        <w:numPr>
          <w:ilvl w:val="0"/>
          <w:numId w:val="7"/>
        </w:numPr>
        <w:tabs>
          <w:tab w:val="left" w:pos="540"/>
        </w:tabs>
        <w:ind w:left="0" w:firstLine="0"/>
        <w:rPr>
          <w:rFonts w:ascii="Arial" w:hAnsi="Arial" w:cs="Arial"/>
          <w:lang w:val="en-GB"/>
        </w:rPr>
      </w:pPr>
      <w:r w:rsidRPr="00CF7CBD">
        <w:t xml:space="preserve"> </w:t>
      </w:r>
      <w:r w:rsidR="00351C15" w:rsidRPr="006F184B">
        <w:rPr>
          <w:rFonts w:ascii="Arial" w:hAnsi="Arial" w:cs="Arial"/>
          <w:lang w:val="en-GB"/>
        </w:rPr>
        <w:t>The depth of poverty measures the gap between the average level of expenditures of the poor and the BNPL</w:t>
      </w:r>
      <w:r w:rsidR="00351C15" w:rsidRPr="006F184B">
        <w:rPr>
          <w:rFonts w:ascii="Arial" w:hAnsi="Arial" w:cs="Arial"/>
          <w:vertAlign w:val="superscript"/>
          <w:lang w:val="en-GB"/>
        </w:rPr>
        <w:footnoteReference w:id="7"/>
      </w:r>
      <w:r w:rsidR="00351C15" w:rsidRPr="006F184B">
        <w:rPr>
          <w:rFonts w:ascii="Arial" w:hAnsi="Arial" w:cs="Arial"/>
          <w:lang w:val="en-GB"/>
        </w:rPr>
        <w:t>. It is expressed as a Poverty Gap Index (PGI). The poverty gap therefore gives an indication of how much would be required to bring that poor person/household to the BNPL. A higher PGI indicates a greater depth in the extent of poverty.</w:t>
      </w:r>
    </w:p>
    <w:p w:rsidR="00351C15" w:rsidRDefault="006B19FB" w:rsidP="00881319">
      <w:pPr>
        <w:numPr>
          <w:ilvl w:val="0"/>
          <w:numId w:val="7"/>
        </w:numPr>
        <w:tabs>
          <w:tab w:val="left" w:pos="540"/>
        </w:tabs>
        <w:ind w:left="0" w:firstLine="0"/>
        <w:rPr>
          <w:rFonts w:ascii="Arial" w:hAnsi="Arial" w:cs="Arial"/>
          <w:lang w:val="en-GB"/>
        </w:rPr>
      </w:pPr>
      <w:r w:rsidRPr="006F184B">
        <w:rPr>
          <w:rFonts w:ascii="Arial" w:hAnsi="Arial" w:cs="Arial"/>
          <w:noProof/>
          <w:lang w:val="en-GB" w:eastAsia="en-GB"/>
        </w:rPr>
        <w:drawing>
          <wp:anchor distT="0" distB="0" distL="114300" distR="114300" simplePos="0" relativeHeight="251665408" behindDoc="1" locked="0" layoutInCell="1" allowOverlap="1" wp14:anchorId="609BBFCE" wp14:editId="521A202B">
            <wp:simplePos x="0" y="0"/>
            <wp:positionH relativeFrom="margin">
              <wp:posOffset>2852420</wp:posOffset>
            </wp:positionH>
            <wp:positionV relativeFrom="page">
              <wp:posOffset>10263505</wp:posOffset>
            </wp:positionV>
            <wp:extent cx="3117850" cy="2226945"/>
            <wp:effectExtent l="0" t="0" r="6350" b="1905"/>
            <wp:wrapTight wrapText="left">
              <wp:wrapPolygon edited="0">
                <wp:start x="0" y="0"/>
                <wp:lineTo x="0" y="21434"/>
                <wp:lineTo x="21512" y="21434"/>
                <wp:lineTo x="21512"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17850" cy="22269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51C15" w:rsidRPr="006F184B">
        <w:rPr>
          <w:rFonts w:ascii="Arial" w:hAnsi="Arial" w:cs="Arial"/>
          <w:lang w:val="en-GB"/>
        </w:rPr>
        <w:t xml:space="preserve">Poverty severity, expressed as the Squared Poverty Gap or Poverty Severity Index, gives added weight (the </w:t>
      </w:r>
      <w:r w:rsidR="00ED2CE7" w:rsidRPr="006F184B">
        <w:rPr>
          <w:rFonts w:ascii="Arial" w:hAnsi="Arial" w:cs="Arial"/>
          <w:lang w:val="en-GB"/>
        </w:rPr>
        <w:t xml:space="preserve">mathematical </w:t>
      </w:r>
      <w:r w:rsidR="00351C15" w:rsidRPr="006F184B">
        <w:rPr>
          <w:rFonts w:ascii="Arial" w:hAnsi="Arial" w:cs="Arial"/>
          <w:lang w:val="en-GB"/>
        </w:rPr>
        <w:t>squaring of the “poverty gap”</w:t>
      </w:r>
      <w:r w:rsidR="00ED2CE7" w:rsidRPr="006F184B">
        <w:rPr>
          <w:rFonts w:ascii="Arial" w:hAnsi="Arial" w:cs="Arial"/>
          <w:lang w:val="en-GB"/>
        </w:rPr>
        <w:t>)</w:t>
      </w:r>
      <w:r w:rsidR="00351C15" w:rsidRPr="006F184B">
        <w:rPr>
          <w:rFonts w:ascii="Arial" w:hAnsi="Arial" w:cs="Arial"/>
          <w:lang w:val="en-GB"/>
        </w:rPr>
        <w:t xml:space="preserve"> to those HH/individuals furthest from the poverty line. In this index the lower level of the index the greater the severity in the degree of poverty being experienced by those below the BNPL. This index helps policy-makers to see how “severe” the depth of poverty is by giving extra weight to the very poorest, it also helps to identify how resources might be redistributed among the poor to reduce inequality. </w:t>
      </w:r>
    </w:p>
    <w:p w:rsidR="007E6279" w:rsidRDefault="007E6279" w:rsidP="00FA4176">
      <w:pPr>
        <w:tabs>
          <w:tab w:val="left" w:pos="540"/>
        </w:tabs>
        <w:rPr>
          <w:rFonts w:ascii="Arial" w:hAnsi="Arial" w:cs="Arial"/>
          <w:lang w:val="en-GB"/>
        </w:rPr>
      </w:pPr>
    </w:p>
    <w:p w:rsidR="00881319" w:rsidRDefault="008270AF" w:rsidP="007E6279">
      <w:pPr>
        <w:tabs>
          <w:tab w:val="left" w:pos="540"/>
          <w:tab w:val="left" w:pos="1080"/>
        </w:tabs>
        <w:rPr>
          <w:rFonts w:ascii="Arial" w:hAnsi="Arial" w:cs="Arial"/>
          <w:lang w:val="en-GB"/>
        </w:rPr>
      </w:pPr>
      <w:r>
        <w:rPr>
          <w:rFonts w:ascii="Arial" w:hAnsi="Arial" w:cs="Arial"/>
          <w:b/>
          <w:lang w:val="en-GB"/>
        </w:rPr>
        <w:tab/>
        <w:t>ii</w:t>
      </w:r>
      <w:r w:rsidRPr="008270AF">
        <w:rPr>
          <w:rFonts w:ascii="Arial" w:hAnsi="Arial" w:cs="Arial"/>
          <w:b/>
          <w:lang w:val="en-GB"/>
        </w:rPr>
        <w:t xml:space="preserve">) </w:t>
      </w:r>
      <w:r w:rsidRPr="008270AF">
        <w:rPr>
          <w:rFonts w:ascii="Arial" w:hAnsi="Arial" w:cs="Arial"/>
          <w:b/>
          <w:lang w:val="en-GB"/>
        </w:rPr>
        <w:tab/>
      </w:r>
      <w:r>
        <w:rPr>
          <w:rFonts w:ascii="Arial" w:hAnsi="Arial" w:cs="Arial"/>
          <w:b/>
          <w:lang w:val="en-GB"/>
        </w:rPr>
        <w:t>Incidence of Basic Needs Poverty &amp; Hardship</w:t>
      </w:r>
    </w:p>
    <w:p w:rsidR="00C02EE0" w:rsidRPr="008270AF" w:rsidRDefault="007E6279" w:rsidP="00C02EE0">
      <w:pPr>
        <w:numPr>
          <w:ilvl w:val="0"/>
          <w:numId w:val="7"/>
        </w:numPr>
        <w:tabs>
          <w:tab w:val="left" w:pos="540"/>
        </w:tabs>
        <w:ind w:left="0" w:firstLine="0"/>
        <w:rPr>
          <w:rFonts w:ascii="Arial" w:hAnsi="Arial" w:cs="Arial"/>
          <w:b/>
          <w:lang w:val="en-GB"/>
        </w:rPr>
      </w:pPr>
      <w:r>
        <w:rPr>
          <w:rFonts w:ascii="Arial" w:hAnsi="Arial" w:cs="Arial"/>
          <w:lang w:val="en-GB"/>
        </w:rPr>
        <w:t>It may be noted that the</w:t>
      </w:r>
      <w:r w:rsidR="00D8641D" w:rsidRPr="00D33A4E">
        <w:rPr>
          <w:rFonts w:ascii="Arial" w:hAnsi="Arial" w:cs="Arial"/>
          <w:lang w:val="en-GB"/>
        </w:rPr>
        <w:t xml:space="preserve"> preliminary figures suggest that whilst the incidence of basic-need</w:t>
      </w:r>
      <w:r w:rsidR="00881319" w:rsidRPr="00D33A4E">
        <w:rPr>
          <w:rFonts w:ascii="Arial" w:hAnsi="Arial" w:cs="Arial"/>
          <w:lang w:val="en-GB"/>
        </w:rPr>
        <w:t>s</w:t>
      </w:r>
      <w:r w:rsidR="00D8641D" w:rsidRPr="00D33A4E">
        <w:rPr>
          <w:rFonts w:ascii="Arial" w:hAnsi="Arial" w:cs="Arial"/>
          <w:lang w:val="en-GB"/>
        </w:rPr>
        <w:t xml:space="preserve"> poverty/hardship has fallen slightly in both Port Vila and the rura</w:t>
      </w:r>
      <w:r w:rsidR="00881319" w:rsidRPr="00D33A4E">
        <w:rPr>
          <w:rFonts w:ascii="Arial" w:hAnsi="Arial" w:cs="Arial"/>
          <w:lang w:val="en-GB"/>
        </w:rPr>
        <w:t>l areas, it appears</w:t>
      </w:r>
      <w:r w:rsidR="00D8641D" w:rsidRPr="00D33A4E">
        <w:rPr>
          <w:rFonts w:ascii="Arial" w:hAnsi="Arial" w:cs="Arial"/>
          <w:lang w:val="en-GB"/>
        </w:rPr>
        <w:t xml:space="preserve"> to have risen quite sharply in Luganville.</w:t>
      </w:r>
      <w:r w:rsidR="00881319" w:rsidRPr="00D33A4E">
        <w:rPr>
          <w:rFonts w:ascii="Arial" w:hAnsi="Arial" w:cs="Arial"/>
          <w:lang w:val="en-GB"/>
        </w:rPr>
        <w:t xml:space="preserve"> From the survey results the population of Luganville is estimated to have increased by almost 39% between 2006 and 2010 and the average household size is estimated to have increased from 4.6 to 5.6 over the same period. For HH in the poorest 3 deciles the HH size is estimated to have increased from 5.2 to 6.5. These are the largest increases in HH in any of the regions and may therefore be a contributing factor to the estimated increase in numbers falling </w:t>
      </w:r>
      <w:r w:rsidR="005120F7" w:rsidRPr="00D33A4E">
        <w:rPr>
          <w:rFonts w:ascii="Arial" w:hAnsi="Arial" w:cs="Arial"/>
          <w:lang w:val="en-GB"/>
        </w:rPr>
        <w:t>below</w:t>
      </w:r>
      <w:r w:rsidR="00881319" w:rsidRPr="00D33A4E">
        <w:rPr>
          <w:rFonts w:ascii="Arial" w:hAnsi="Arial" w:cs="Arial"/>
          <w:lang w:val="en-GB"/>
        </w:rPr>
        <w:t xml:space="preserve"> the BNPL.</w:t>
      </w:r>
      <w:r w:rsidRPr="007E6279">
        <w:t xml:space="preserve"> </w:t>
      </w:r>
      <w:r w:rsidRPr="00B75C98">
        <w:t xml:space="preserve"> </w:t>
      </w:r>
    </w:p>
    <w:p w:rsidR="007E6279" w:rsidRDefault="007E6279" w:rsidP="007E6279">
      <w:pPr>
        <w:numPr>
          <w:ilvl w:val="0"/>
          <w:numId w:val="7"/>
        </w:numPr>
        <w:tabs>
          <w:tab w:val="left" w:pos="360"/>
        </w:tabs>
        <w:ind w:left="0" w:firstLine="0"/>
        <w:rPr>
          <w:rFonts w:ascii="Arial" w:hAnsi="Arial" w:cs="Arial"/>
          <w:lang w:val="en-GB"/>
        </w:rPr>
      </w:pPr>
      <w:r>
        <w:rPr>
          <w:rFonts w:ascii="Arial" w:hAnsi="Arial" w:cs="Arial"/>
          <w:lang w:val="en-GB"/>
        </w:rPr>
        <w:lastRenderedPageBreak/>
        <w:t xml:space="preserve">The incidence of poverty indicators are shown in the following table and charts. The results are consistent with what might be expected from the general performance of the Vanuatu economy over the period between 2006 and 2010. </w:t>
      </w:r>
    </w:p>
    <w:p w:rsidR="007E6279" w:rsidRPr="007E6279" w:rsidRDefault="007E6279" w:rsidP="007E6279">
      <w:pPr>
        <w:numPr>
          <w:ilvl w:val="0"/>
          <w:numId w:val="7"/>
        </w:numPr>
        <w:tabs>
          <w:tab w:val="left" w:pos="360"/>
        </w:tabs>
        <w:ind w:left="0" w:firstLine="0"/>
        <w:rPr>
          <w:rFonts w:ascii="Arial" w:hAnsi="Arial" w:cs="Arial"/>
          <w:lang w:val="en-GB"/>
        </w:rPr>
      </w:pPr>
      <w:r>
        <w:rPr>
          <w:rFonts w:ascii="Arial" w:hAnsi="Arial" w:cs="Arial"/>
          <w:lang w:val="en-GB"/>
        </w:rPr>
        <w:t>Over these years whilst most PICs experienced periods of zero or negative economic growth, largely as a consequence of the impacts of global economic and financial crisis of this period, Vanuatu achieved a steady positive annual increase in its GDP. The ADB</w:t>
      </w:r>
      <w:r>
        <w:rPr>
          <w:rStyle w:val="FootnoteReference"/>
          <w:rFonts w:ascii="Arial" w:hAnsi="Arial" w:cs="Arial"/>
          <w:lang w:val="en-GB"/>
        </w:rPr>
        <w:footnoteReference w:id="8"/>
      </w:r>
      <w:r>
        <w:rPr>
          <w:rFonts w:ascii="Arial" w:hAnsi="Arial" w:cs="Arial"/>
          <w:lang w:val="en-GB"/>
        </w:rPr>
        <w:t xml:space="preserve"> estimates that Vanuatu’s GDP increased at an annual average rate of about 5.8% between 2006 and 2010. With an estimated annual population increase of around 2.3%, this implies that real GDP per capita increased at about 3.5% per annum.</w:t>
      </w:r>
      <w:r w:rsidRPr="007E6279">
        <w:t xml:space="preserve"> </w:t>
      </w:r>
    </w:p>
    <w:p w:rsidR="007E6279" w:rsidRDefault="007E6279" w:rsidP="007E6279">
      <w:pPr>
        <w:numPr>
          <w:ilvl w:val="0"/>
          <w:numId w:val="7"/>
        </w:numPr>
        <w:tabs>
          <w:tab w:val="left" w:pos="540"/>
        </w:tabs>
        <w:ind w:left="0" w:firstLine="0"/>
        <w:rPr>
          <w:rFonts w:ascii="Arial" w:hAnsi="Arial" w:cs="Arial"/>
          <w:lang w:val="en-GB"/>
        </w:rPr>
      </w:pPr>
      <w:r w:rsidRPr="000B406D">
        <w:drawing>
          <wp:anchor distT="0" distB="0" distL="114300" distR="114300" simplePos="0" relativeHeight="251719680" behindDoc="1" locked="0" layoutInCell="1" allowOverlap="1" wp14:anchorId="38802F36" wp14:editId="289FFA91">
            <wp:simplePos x="0" y="0"/>
            <wp:positionH relativeFrom="margin">
              <wp:posOffset>2857500</wp:posOffset>
            </wp:positionH>
            <wp:positionV relativeFrom="page">
              <wp:posOffset>2835910</wp:posOffset>
            </wp:positionV>
            <wp:extent cx="3291840" cy="1810385"/>
            <wp:effectExtent l="0" t="0" r="3810" b="0"/>
            <wp:wrapTight wrapText="left">
              <wp:wrapPolygon edited="0">
                <wp:start x="0" y="0"/>
                <wp:lineTo x="0" y="21365"/>
                <wp:lineTo x="21500" y="21365"/>
                <wp:lineTo x="21500" y="0"/>
                <wp:lineTo x="0" y="0"/>
              </wp:wrapPolygon>
            </wp:wrapTight>
            <wp:docPr id="21504" name="Picture 2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291840" cy="18103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E6279">
        <w:rPr>
          <w:rFonts w:ascii="Arial" w:hAnsi="Arial" w:cs="Arial"/>
          <w:lang w:val="en-GB"/>
        </w:rPr>
        <w:t xml:space="preserve">Thus the macro-economic performance would suggest that there should have been a fall in the general level of hardship and poverty. This is indeed what is indicated in the poverty incidence figures. The incidence of basic-needs poverty is estimated to have fallen in both Port Vila and the rural areas. </w:t>
      </w:r>
      <w:r w:rsidRPr="007E6279">
        <w:t xml:space="preserve"> </w:t>
      </w:r>
    </w:p>
    <w:p w:rsidR="007E6279" w:rsidRDefault="007E6279" w:rsidP="00FA4176">
      <w:pPr>
        <w:numPr>
          <w:ilvl w:val="0"/>
          <w:numId w:val="7"/>
        </w:numPr>
        <w:tabs>
          <w:tab w:val="left" w:pos="540"/>
        </w:tabs>
        <w:ind w:left="0" w:firstLine="0"/>
        <w:rPr>
          <w:rFonts w:ascii="Arial" w:hAnsi="Arial" w:cs="Arial"/>
          <w:lang w:val="en-GB"/>
        </w:rPr>
      </w:pPr>
      <w:r w:rsidRPr="007E6279">
        <w:rPr>
          <w:rFonts w:ascii="Arial" w:hAnsi="Arial" w:cs="Arial"/>
          <w:lang w:val="en-GB"/>
        </w:rPr>
        <w:t>Luganville appears to be something of an anomaly with the rate of poverty incidence increasing between the two reference years. However it seems that whilst Port Vila and the rural areas benefitted from the general economic growth, led by tourism, favourable commodity prices</w:t>
      </w:r>
      <w:r w:rsidR="0041340A">
        <w:rPr>
          <w:rFonts w:ascii="Arial" w:hAnsi="Arial" w:cs="Arial"/>
          <w:lang w:val="en-GB"/>
        </w:rPr>
        <w:t>, increasing remittances from the New Zealand RSE scheme</w:t>
      </w:r>
      <w:r w:rsidRPr="007E6279">
        <w:rPr>
          <w:rFonts w:ascii="Arial" w:hAnsi="Arial" w:cs="Arial"/>
          <w:lang w:val="en-GB"/>
        </w:rPr>
        <w:t xml:space="preserve"> and infrastructure investment, Luganville has been somewhat left behind. </w:t>
      </w:r>
    </w:p>
    <w:p w:rsidR="008270AF" w:rsidRPr="007E6279" w:rsidRDefault="0041340A" w:rsidP="007E6279">
      <w:pPr>
        <w:numPr>
          <w:ilvl w:val="0"/>
          <w:numId w:val="7"/>
        </w:numPr>
        <w:tabs>
          <w:tab w:val="left" w:pos="540"/>
        </w:tabs>
        <w:ind w:left="0" w:firstLine="0"/>
        <w:rPr>
          <w:rFonts w:ascii="Arial" w:hAnsi="Arial" w:cs="Arial"/>
          <w:lang w:val="en-GB"/>
        </w:rPr>
      </w:pPr>
      <w:r w:rsidRPr="00CF7CBD">
        <w:drawing>
          <wp:anchor distT="0" distB="0" distL="114300" distR="114300" simplePos="0" relativeHeight="251717632" behindDoc="1" locked="0" layoutInCell="1" allowOverlap="1" wp14:anchorId="6EE73746" wp14:editId="37407A35">
            <wp:simplePos x="0" y="0"/>
            <wp:positionH relativeFrom="margin">
              <wp:posOffset>79375</wp:posOffset>
            </wp:positionH>
            <wp:positionV relativeFrom="page">
              <wp:posOffset>6887210</wp:posOffset>
            </wp:positionV>
            <wp:extent cx="3081020" cy="1917700"/>
            <wp:effectExtent l="0" t="0" r="5080" b="6350"/>
            <wp:wrapTight wrapText="right">
              <wp:wrapPolygon edited="0">
                <wp:start x="0" y="0"/>
                <wp:lineTo x="0" y="21457"/>
                <wp:lineTo x="21502" y="21457"/>
                <wp:lineTo x="21502" y="0"/>
                <wp:lineTo x="0" y="0"/>
              </wp:wrapPolygon>
            </wp:wrapTight>
            <wp:docPr id="21505" name="Picture 2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081020" cy="1917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A4176">
        <w:drawing>
          <wp:anchor distT="0" distB="0" distL="114300" distR="114300" simplePos="0" relativeHeight="251720704" behindDoc="1" locked="0" layoutInCell="1" allowOverlap="1" wp14:anchorId="7AE64B1E" wp14:editId="6FDCAB97">
            <wp:simplePos x="0" y="0"/>
            <wp:positionH relativeFrom="margin">
              <wp:posOffset>3335655</wp:posOffset>
            </wp:positionH>
            <wp:positionV relativeFrom="page">
              <wp:posOffset>7012305</wp:posOffset>
            </wp:positionV>
            <wp:extent cx="2921635" cy="1758950"/>
            <wp:effectExtent l="0" t="0" r="0" b="0"/>
            <wp:wrapTight wrapText="left">
              <wp:wrapPolygon edited="0">
                <wp:start x="0" y="0"/>
                <wp:lineTo x="0" y="21288"/>
                <wp:lineTo x="21408" y="21288"/>
                <wp:lineTo x="21408" y="0"/>
                <wp:lineTo x="0" y="0"/>
              </wp:wrapPolygon>
            </wp:wrapTight>
            <wp:docPr id="21509" name="Picture 2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921635" cy="1758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75C98">
        <w:drawing>
          <wp:anchor distT="0" distB="0" distL="114300" distR="114300" simplePos="0" relativeHeight="251713536" behindDoc="1" locked="0" layoutInCell="1" allowOverlap="1" wp14:anchorId="7FAFBD0F" wp14:editId="13F4D65F">
            <wp:simplePos x="0" y="0"/>
            <wp:positionH relativeFrom="margin">
              <wp:posOffset>0</wp:posOffset>
            </wp:positionH>
            <wp:positionV relativeFrom="page">
              <wp:posOffset>5155565</wp:posOffset>
            </wp:positionV>
            <wp:extent cx="3160395" cy="1679575"/>
            <wp:effectExtent l="0" t="0" r="1905" b="0"/>
            <wp:wrapTight wrapText="right">
              <wp:wrapPolygon edited="0">
                <wp:start x="0" y="0"/>
                <wp:lineTo x="0" y="21314"/>
                <wp:lineTo x="21483" y="21314"/>
                <wp:lineTo x="21483" y="0"/>
                <wp:lineTo x="0" y="0"/>
              </wp:wrapPolygon>
            </wp:wrapTight>
            <wp:docPr id="21507" name="Picture 2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160395" cy="16795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75C98">
        <w:drawing>
          <wp:anchor distT="0" distB="0" distL="114300" distR="114300" simplePos="0" relativeHeight="251715584" behindDoc="1" locked="0" layoutInCell="1" allowOverlap="1" wp14:anchorId="32D0BFF9" wp14:editId="0D61758C">
            <wp:simplePos x="0" y="0"/>
            <wp:positionH relativeFrom="margin">
              <wp:posOffset>3249930</wp:posOffset>
            </wp:positionH>
            <wp:positionV relativeFrom="page">
              <wp:posOffset>5163185</wp:posOffset>
            </wp:positionV>
            <wp:extent cx="3011170" cy="1718945"/>
            <wp:effectExtent l="0" t="0" r="0" b="0"/>
            <wp:wrapTight wrapText="left">
              <wp:wrapPolygon edited="0">
                <wp:start x="0" y="0"/>
                <wp:lineTo x="0" y="21305"/>
                <wp:lineTo x="21454" y="21305"/>
                <wp:lineTo x="21454" y="0"/>
                <wp:lineTo x="0" y="0"/>
              </wp:wrapPolygon>
            </wp:wrapTight>
            <wp:docPr id="21508" name="Picture 2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011170" cy="17189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E6279" w:rsidRPr="007E6279">
        <w:rPr>
          <w:rFonts w:ascii="Arial" w:hAnsi="Arial" w:cs="Arial"/>
          <w:lang w:val="en-GB"/>
        </w:rPr>
        <w:t xml:space="preserve">According to the survey data average household size of the poorest (L3D) households in </w:t>
      </w:r>
      <w:r w:rsidR="007E6279" w:rsidRPr="007E6279">
        <w:rPr>
          <w:rFonts w:ascii="Arial" w:hAnsi="Arial" w:cs="Arial"/>
          <w:lang w:val="en-GB"/>
        </w:rPr>
        <w:lastRenderedPageBreak/>
        <w:t>Luganville increased by a quarter between 2006 and 2010. Over the same period aggregate household expenditure for these L3D HH rose by about 37% in current prices. Thus expenditure per capita for these households rose by only about 12%; with the food component of the CPI increasing by about 26% this resulted in the increase in households falling below the BNPL.</w:t>
      </w:r>
    </w:p>
    <w:p w:rsidR="00C02EE0" w:rsidRPr="00C02EE0" w:rsidRDefault="00C02EE0" w:rsidP="00D33A4E">
      <w:pPr>
        <w:pStyle w:val="Heading1"/>
        <w:ind w:firstLine="0"/>
        <w:rPr>
          <w:lang w:val="en-GB"/>
        </w:rPr>
      </w:pPr>
      <w:r w:rsidRPr="00C02EE0">
        <w:rPr>
          <w:lang w:val="en-GB"/>
        </w:rPr>
        <w:t>Measures of Inequality</w:t>
      </w:r>
      <w:r w:rsidR="007E6279" w:rsidRPr="007E6279">
        <w:t xml:space="preserve"> </w:t>
      </w:r>
    </w:p>
    <w:p w:rsidR="009F2135" w:rsidRPr="006F184B" w:rsidRDefault="00FA4176" w:rsidP="006F184B">
      <w:pPr>
        <w:numPr>
          <w:ilvl w:val="0"/>
          <w:numId w:val="7"/>
        </w:numPr>
        <w:tabs>
          <w:tab w:val="left" w:pos="540"/>
        </w:tabs>
        <w:ind w:left="0" w:firstLine="0"/>
        <w:rPr>
          <w:rFonts w:ascii="Arial" w:hAnsi="Arial" w:cs="Arial"/>
          <w:lang w:val="en-GB"/>
        </w:rPr>
      </w:pPr>
      <w:r w:rsidRPr="008D56FD">
        <w:rPr>
          <w:noProof/>
          <w:lang w:val="en-GB" w:eastAsia="en-GB"/>
        </w:rPr>
        <w:drawing>
          <wp:anchor distT="0" distB="0" distL="114300" distR="114300" simplePos="0" relativeHeight="251678720" behindDoc="1" locked="0" layoutInCell="1" allowOverlap="1" wp14:anchorId="19663449" wp14:editId="00F08FDE">
            <wp:simplePos x="0" y="0"/>
            <wp:positionH relativeFrom="page">
              <wp:posOffset>3620770</wp:posOffset>
            </wp:positionH>
            <wp:positionV relativeFrom="page">
              <wp:posOffset>2968625</wp:posOffset>
            </wp:positionV>
            <wp:extent cx="3437890" cy="1170305"/>
            <wp:effectExtent l="0" t="0" r="0" b="0"/>
            <wp:wrapTight wrapText="left">
              <wp:wrapPolygon edited="0">
                <wp:start x="0" y="0"/>
                <wp:lineTo x="0" y="21096"/>
                <wp:lineTo x="21424" y="21096"/>
                <wp:lineTo x="21424"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437890" cy="11703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E6279" w:rsidRPr="008D56FD">
        <w:rPr>
          <w:noProof/>
          <w:lang w:val="en-GB" w:eastAsia="en-GB"/>
        </w:rPr>
        <w:drawing>
          <wp:anchor distT="0" distB="0" distL="114300" distR="114300" simplePos="0" relativeHeight="251680768" behindDoc="1" locked="0" layoutInCell="1" allowOverlap="1" wp14:anchorId="0562F783" wp14:editId="40BDFE75">
            <wp:simplePos x="0" y="0"/>
            <wp:positionH relativeFrom="margin">
              <wp:posOffset>3088640</wp:posOffset>
            </wp:positionH>
            <wp:positionV relativeFrom="page">
              <wp:posOffset>4253230</wp:posOffset>
            </wp:positionV>
            <wp:extent cx="3048000" cy="1979295"/>
            <wp:effectExtent l="0" t="0" r="0" b="1905"/>
            <wp:wrapTight wrapText="left">
              <wp:wrapPolygon edited="0">
                <wp:start x="0" y="0"/>
                <wp:lineTo x="0" y="21413"/>
                <wp:lineTo x="21465" y="21413"/>
                <wp:lineTo x="21465"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048000" cy="19792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270AF" w:rsidRPr="008D56FD">
        <w:rPr>
          <w:noProof/>
          <w:lang w:val="en-GB" w:eastAsia="en-GB"/>
        </w:rPr>
        <w:drawing>
          <wp:anchor distT="0" distB="0" distL="114300" distR="114300" simplePos="0" relativeHeight="251679744" behindDoc="1" locked="0" layoutInCell="1" allowOverlap="1" wp14:anchorId="53D7AC3D" wp14:editId="13F782EB">
            <wp:simplePos x="0" y="0"/>
            <wp:positionH relativeFrom="margin">
              <wp:posOffset>-60960</wp:posOffset>
            </wp:positionH>
            <wp:positionV relativeFrom="page">
              <wp:posOffset>4249420</wp:posOffset>
            </wp:positionV>
            <wp:extent cx="3035935" cy="1981200"/>
            <wp:effectExtent l="0" t="0" r="0" b="0"/>
            <wp:wrapTight wrapText="right">
              <wp:wrapPolygon edited="0">
                <wp:start x="0" y="0"/>
                <wp:lineTo x="0" y="21392"/>
                <wp:lineTo x="21415" y="21392"/>
                <wp:lineTo x="21415"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035935" cy="1981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51C15" w:rsidRPr="006F184B">
        <w:rPr>
          <w:rFonts w:ascii="Arial" w:hAnsi="Arial" w:cs="Arial"/>
          <w:lang w:val="en-GB"/>
        </w:rPr>
        <w:t>The Gini coefficient is a measure of the level of inequality in the distribution of consumption expenditure amongst HH and individuals. In a situation of complete equality (everyone has the same level of expenditure) the Gini Coefficient would be equal to zero, at the other extreme a Gini coefficient of 1.0 would indicate total inequality, one HH or individual had all the expenditure while other HH had none at all. Thus an increase in the coefficient over time suggests an increase in the level of inequality. A “normal” index level would be between 0.3 and 0.4, anything above this would suggest a high degree of inequality existed</w:t>
      </w:r>
      <w:r w:rsidR="009F2135" w:rsidRPr="006F184B">
        <w:rPr>
          <w:rFonts w:ascii="Arial" w:hAnsi="Arial" w:cs="Arial"/>
          <w:lang w:val="en-GB"/>
        </w:rPr>
        <w:t>.</w:t>
      </w:r>
    </w:p>
    <w:p w:rsidR="00ED2CE7" w:rsidRPr="006F184B" w:rsidRDefault="00ED2CE7" w:rsidP="006F184B">
      <w:pPr>
        <w:numPr>
          <w:ilvl w:val="0"/>
          <w:numId w:val="7"/>
        </w:numPr>
        <w:tabs>
          <w:tab w:val="left" w:pos="540"/>
        </w:tabs>
        <w:ind w:left="0" w:firstLine="0"/>
        <w:rPr>
          <w:rFonts w:ascii="Arial" w:hAnsi="Arial" w:cs="Arial"/>
          <w:lang w:val="en-GB"/>
        </w:rPr>
      </w:pPr>
      <w:r w:rsidRPr="006F184B">
        <w:rPr>
          <w:rFonts w:ascii="Arial" w:hAnsi="Arial" w:cs="Arial"/>
          <w:lang w:val="en-GB"/>
        </w:rPr>
        <w:t xml:space="preserve">In 2010 the Gini Coefficient has been estimated for both households and for the population; in general the Gini </w:t>
      </w:r>
      <w:r w:rsidR="004E74F5" w:rsidRPr="006F184B">
        <w:rPr>
          <w:rFonts w:ascii="Arial" w:hAnsi="Arial" w:cs="Arial"/>
          <w:lang w:val="en-GB"/>
        </w:rPr>
        <w:t xml:space="preserve">tends to be </w:t>
      </w:r>
      <w:r w:rsidRPr="006F184B">
        <w:rPr>
          <w:rFonts w:ascii="Arial" w:hAnsi="Arial" w:cs="Arial"/>
          <w:lang w:val="en-GB"/>
        </w:rPr>
        <w:t>higher for the population as poorer HH tend to be larger</w:t>
      </w:r>
      <w:r w:rsidR="004E74F5" w:rsidRPr="006F184B">
        <w:rPr>
          <w:rFonts w:ascii="Arial" w:hAnsi="Arial" w:cs="Arial"/>
          <w:lang w:val="en-GB"/>
        </w:rPr>
        <w:t xml:space="preserve"> and therefore the inequality is accentuated.</w:t>
      </w:r>
      <w:r w:rsidR="008D56FD">
        <w:rPr>
          <w:rFonts w:ascii="Arial" w:hAnsi="Arial" w:cs="Arial"/>
          <w:lang w:val="en-GB"/>
        </w:rPr>
        <w:t xml:space="preserve"> The flowing table illustrates.</w:t>
      </w:r>
    </w:p>
    <w:p w:rsidR="004E74F5" w:rsidRPr="00435165" w:rsidRDefault="004E74F5" w:rsidP="006F184B">
      <w:pPr>
        <w:numPr>
          <w:ilvl w:val="0"/>
          <w:numId w:val="7"/>
        </w:numPr>
        <w:tabs>
          <w:tab w:val="left" w:pos="540"/>
        </w:tabs>
        <w:ind w:left="0" w:firstLine="0"/>
        <w:rPr>
          <w:rFonts w:ascii="Arial" w:hAnsi="Arial" w:cs="Arial"/>
          <w:lang w:val="en-GB"/>
        </w:rPr>
      </w:pPr>
      <w:r w:rsidRPr="006F184B">
        <w:rPr>
          <w:rFonts w:ascii="Arial" w:hAnsi="Arial" w:cs="Arial"/>
          <w:lang w:val="en-GB"/>
        </w:rPr>
        <w:t xml:space="preserve">The Gini </w:t>
      </w:r>
      <w:r w:rsidR="005561EA" w:rsidRPr="006F184B">
        <w:rPr>
          <w:rFonts w:ascii="Arial" w:hAnsi="Arial" w:cs="Arial"/>
          <w:lang w:val="en-GB"/>
        </w:rPr>
        <w:t>Coefficients</w:t>
      </w:r>
      <w:r w:rsidRPr="006F184B">
        <w:rPr>
          <w:rFonts w:ascii="Arial" w:hAnsi="Arial" w:cs="Arial"/>
          <w:lang w:val="en-GB"/>
        </w:rPr>
        <w:t xml:space="preserve"> can be depicted graphically in “Lorenz Curves”; where the expenditure line is further from the line of unity a higher degree of inequality is implied.</w:t>
      </w:r>
    </w:p>
    <w:p w:rsidR="009D106F" w:rsidRPr="00435165" w:rsidRDefault="008D56FD" w:rsidP="00D33A4E">
      <w:pPr>
        <w:numPr>
          <w:ilvl w:val="0"/>
          <w:numId w:val="7"/>
        </w:numPr>
        <w:tabs>
          <w:tab w:val="left" w:pos="540"/>
        </w:tabs>
        <w:ind w:left="0" w:firstLine="0"/>
        <w:rPr>
          <w:rFonts w:ascii="Arial" w:hAnsi="Arial" w:cs="Arial"/>
          <w:lang w:val="en-GB"/>
        </w:rPr>
      </w:pPr>
      <w:r w:rsidRPr="00435165">
        <w:rPr>
          <w:rFonts w:ascii="Arial" w:hAnsi="Arial" w:cs="Arial"/>
          <w:lang w:val="en-GB"/>
        </w:rPr>
        <w:t>The charts illustrate the Lorenz curves for Port Vila and the rural areas. The greater the convexity of the line the greater degree of inequality.</w:t>
      </w:r>
    </w:p>
    <w:p w:rsidR="004E74F5" w:rsidRPr="006F184B" w:rsidRDefault="004E74F5" w:rsidP="00D33A4E">
      <w:pPr>
        <w:pStyle w:val="Heading1"/>
        <w:ind w:firstLine="0"/>
        <w:rPr>
          <w:lang w:val="en-GB"/>
        </w:rPr>
      </w:pPr>
      <w:r w:rsidRPr="00435165">
        <w:rPr>
          <w:lang w:val="en-GB"/>
        </w:rPr>
        <w:t>Gender/Age and other characteristics</w:t>
      </w:r>
      <w:r w:rsidRPr="006F184B">
        <w:rPr>
          <w:lang w:val="en-GB"/>
        </w:rPr>
        <w:t xml:space="preserve"> of the vulnerable and poor </w:t>
      </w:r>
    </w:p>
    <w:p w:rsidR="004E74F5" w:rsidRDefault="004E74F5" w:rsidP="006F184B">
      <w:pPr>
        <w:numPr>
          <w:ilvl w:val="0"/>
          <w:numId w:val="7"/>
        </w:numPr>
        <w:tabs>
          <w:tab w:val="left" w:pos="540"/>
        </w:tabs>
        <w:ind w:left="0" w:firstLine="0"/>
        <w:rPr>
          <w:rFonts w:ascii="Arial" w:hAnsi="Arial" w:cs="Arial"/>
          <w:lang w:val="en-GB"/>
        </w:rPr>
      </w:pPr>
      <w:r w:rsidRPr="006F184B">
        <w:rPr>
          <w:rFonts w:ascii="Arial" w:hAnsi="Arial" w:cs="Arial"/>
          <w:lang w:val="en-GB"/>
        </w:rPr>
        <w:t xml:space="preserve">Using the HIES data it is possible to construct tabulations that assess the various </w:t>
      </w:r>
      <w:r w:rsidR="005561EA" w:rsidRPr="006F184B">
        <w:rPr>
          <w:rFonts w:ascii="Arial" w:hAnsi="Arial" w:cs="Arial"/>
          <w:lang w:val="en-GB"/>
        </w:rPr>
        <w:t>characteristics</w:t>
      </w:r>
      <w:r w:rsidRPr="006F184B">
        <w:rPr>
          <w:rFonts w:ascii="Arial" w:hAnsi="Arial" w:cs="Arial"/>
          <w:lang w:val="en-GB"/>
        </w:rPr>
        <w:t xml:space="preserve"> of vulnerable groups, </w:t>
      </w:r>
      <w:r w:rsidR="005561EA" w:rsidRPr="006F184B">
        <w:rPr>
          <w:rFonts w:ascii="Arial" w:hAnsi="Arial" w:cs="Arial"/>
          <w:lang w:val="en-GB"/>
        </w:rPr>
        <w:t>notably</w:t>
      </w:r>
      <w:r w:rsidRPr="006F184B">
        <w:rPr>
          <w:rFonts w:ascii="Arial" w:hAnsi="Arial" w:cs="Arial"/>
          <w:lang w:val="en-GB"/>
        </w:rPr>
        <w:t xml:space="preserve"> children, the elderly and female </w:t>
      </w:r>
      <w:r w:rsidR="005561EA" w:rsidRPr="006F184B">
        <w:rPr>
          <w:rFonts w:ascii="Arial" w:hAnsi="Arial" w:cs="Arial"/>
          <w:lang w:val="en-GB"/>
        </w:rPr>
        <w:t>headed</w:t>
      </w:r>
      <w:r w:rsidRPr="006F184B">
        <w:rPr>
          <w:rFonts w:ascii="Arial" w:hAnsi="Arial" w:cs="Arial"/>
          <w:lang w:val="en-GB"/>
        </w:rPr>
        <w:t xml:space="preserve"> households</w:t>
      </w:r>
      <w:r w:rsidR="00616932" w:rsidRPr="006F184B">
        <w:rPr>
          <w:rFonts w:ascii="Arial" w:hAnsi="Arial" w:cs="Arial"/>
          <w:lang w:val="en-GB"/>
        </w:rPr>
        <w:t>, and to relate these to the expenditure level of the HH</w:t>
      </w:r>
      <w:r w:rsidRPr="006F184B">
        <w:rPr>
          <w:rFonts w:ascii="Arial" w:hAnsi="Arial" w:cs="Arial"/>
          <w:lang w:val="en-GB"/>
        </w:rPr>
        <w:t>.</w:t>
      </w:r>
    </w:p>
    <w:p w:rsidR="00D761A0" w:rsidRDefault="00FA4176" w:rsidP="00D761A0">
      <w:pPr>
        <w:numPr>
          <w:ilvl w:val="0"/>
          <w:numId w:val="7"/>
        </w:numPr>
        <w:tabs>
          <w:tab w:val="left" w:pos="540"/>
        </w:tabs>
        <w:ind w:left="0" w:firstLine="0"/>
        <w:rPr>
          <w:rFonts w:ascii="Arial" w:hAnsi="Arial" w:cs="Arial"/>
          <w:lang w:val="en-GB"/>
        </w:rPr>
      </w:pPr>
      <w:r>
        <w:rPr>
          <w:rFonts w:ascii="Arial" w:hAnsi="Arial" w:cs="Arial"/>
          <w:lang w:val="en-GB"/>
        </w:rPr>
        <w:t>The first chart</w:t>
      </w:r>
      <w:r w:rsidR="00F25C33" w:rsidRPr="00F25C33">
        <w:rPr>
          <w:rFonts w:ascii="Arial" w:hAnsi="Arial" w:cs="Arial"/>
          <w:lang w:val="en-GB"/>
        </w:rPr>
        <w:t xml:space="preserve"> </w:t>
      </w:r>
      <w:r w:rsidR="00D761A0">
        <w:rPr>
          <w:rFonts w:ascii="Arial" w:hAnsi="Arial" w:cs="Arial"/>
          <w:lang w:val="en-GB"/>
        </w:rPr>
        <w:t>illustrates</w:t>
      </w:r>
      <w:r w:rsidR="00FE2FE8">
        <w:rPr>
          <w:rFonts w:ascii="Arial" w:hAnsi="Arial" w:cs="Arial"/>
          <w:lang w:val="en-GB"/>
        </w:rPr>
        <w:t>, for example,</w:t>
      </w:r>
      <w:r w:rsidR="00D761A0">
        <w:rPr>
          <w:rFonts w:ascii="Arial" w:hAnsi="Arial" w:cs="Arial"/>
          <w:lang w:val="en-GB"/>
        </w:rPr>
        <w:t xml:space="preserve"> the proportion of children falling below the FPL and BNPL compared to the proportion of the total population falling below the FPL &amp; BNPL.</w:t>
      </w:r>
      <w:r w:rsidR="00D761A0" w:rsidRPr="00D761A0">
        <w:rPr>
          <w:rFonts w:ascii="Arial" w:hAnsi="Arial" w:cs="Arial"/>
          <w:lang w:val="en-GB"/>
        </w:rPr>
        <w:t xml:space="preserve"> </w:t>
      </w:r>
    </w:p>
    <w:p w:rsidR="00D761A0" w:rsidRDefault="00FA4176" w:rsidP="00D761A0">
      <w:pPr>
        <w:numPr>
          <w:ilvl w:val="0"/>
          <w:numId w:val="7"/>
        </w:numPr>
        <w:tabs>
          <w:tab w:val="left" w:pos="540"/>
        </w:tabs>
        <w:ind w:left="0" w:firstLine="0"/>
        <w:rPr>
          <w:rFonts w:ascii="Arial" w:hAnsi="Arial" w:cs="Arial"/>
          <w:lang w:val="en-GB"/>
        </w:rPr>
      </w:pPr>
      <w:r w:rsidRPr="00D761A0">
        <w:rPr>
          <w:noProof/>
          <w:lang w:val="en-GB" w:eastAsia="en-GB"/>
        </w:rPr>
        <w:lastRenderedPageBreak/>
        <w:drawing>
          <wp:anchor distT="0" distB="0" distL="114300" distR="114300" simplePos="0" relativeHeight="251681792" behindDoc="1" locked="0" layoutInCell="1" allowOverlap="1" wp14:anchorId="555FA934" wp14:editId="51EB04C9">
            <wp:simplePos x="0" y="0"/>
            <wp:positionH relativeFrom="margin">
              <wp:posOffset>2677160</wp:posOffset>
            </wp:positionH>
            <wp:positionV relativeFrom="page">
              <wp:posOffset>1273175</wp:posOffset>
            </wp:positionV>
            <wp:extent cx="3763010" cy="2426335"/>
            <wp:effectExtent l="0" t="0" r="8890" b="0"/>
            <wp:wrapTight wrapText="left">
              <wp:wrapPolygon edited="0">
                <wp:start x="0" y="0"/>
                <wp:lineTo x="0" y="21368"/>
                <wp:lineTo x="21542" y="21368"/>
                <wp:lineTo x="21542"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763010" cy="24263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761A0">
        <w:rPr>
          <w:rFonts w:ascii="Arial" w:hAnsi="Arial" w:cs="Arial"/>
          <w:lang w:val="en-GB"/>
        </w:rPr>
        <w:t>In all cases the proportion of children below the poverty lines is higher than the average for the population as a whole.</w:t>
      </w:r>
    </w:p>
    <w:p w:rsidR="0010730A" w:rsidRDefault="0010730A" w:rsidP="00D761A0">
      <w:pPr>
        <w:numPr>
          <w:ilvl w:val="0"/>
          <w:numId w:val="7"/>
        </w:numPr>
        <w:tabs>
          <w:tab w:val="left" w:pos="540"/>
        </w:tabs>
        <w:ind w:left="0" w:firstLine="0"/>
        <w:rPr>
          <w:rFonts w:ascii="Arial" w:hAnsi="Arial" w:cs="Arial"/>
          <w:lang w:val="en-GB"/>
        </w:rPr>
      </w:pPr>
      <w:r>
        <w:rPr>
          <w:rFonts w:ascii="Arial" w:hAnsi="Arial" w:cs="Arial"/>
          <w:lang w:val="en-GB"/>
        </w:rPr>
        <w:t>The next table illustrates the poverty/vulnerability status of elderly males and females across the three regions of the country.</w:t>
      </w:r>
    </w:p>
    <w:p w:rsidR="0010730A" w:rsidRPr="006F184B" w:rsidRDefault="00FA4176" w:rsidP="00D761A0">
      <w:pPr>
        <w:numPr>
          <w:ilvl w:val="0"/>
          <w:numId w:val="7"/>
        </w:numPr>
        <w:tabs>
          <w:tab w:val="left" w:pos="540"/>
        </w:tabs>
        <w:ind w:left="0" w:firstLine="0"/>
        <w:rPr>
          <w:rFonts w:ascii="Arial" w:hAnsi="Arial" w:cs="Arial"/>
          <w:lang w:val="en-GB"/>
        </w:rPr>
      </w:pPr>
      <w:r w:rsidRPr="0010730A">
        <w:rPr>
          <w:noProof/>
          <w:lang w:val="en-GB" w:eastAsia="en-GB"/>
        </w:rPr>
        <w:drawing>
          <wp:anchor distT="0" distB="0" distL="114300" distR="114300" simplePos="0" relativeHeight="251683840" behindDoc="1" locked="0" layoutInCell="1" allowOverlap="1" wp14:anchorId="2AF34AF7" wp14:editId="528FAC16">
            <wp:simplePos x="0" y="0"/>
            <wp:positionH relativeFrom="page">
              <wp:posOffset>3607435</wp:posOffset>
            </wp:positionH>
            <wp:positionV relativeFrom="page">
              <wp:posOffset>3826510</wp:posOffset>
            </wp:positionV>
            <wp:extent cx="3736975" cy="2176145"/>
            <wp:effectExtent l="0" t="0" r="0" b="0"/>
            <wp:wrapTight wrapText="left">
              <wp:wrapPolygon edited="0">
                <wp:start x="0" y="0"/>
                <wp:lineTo x="0" y="21367"/>
                <wp:lineTo x="21472" y="21367"/>
                <wp:lineTo x="21472"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736975" cy="21761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0730A">
        <w:rPr>
          <w:rFonts w:ascii="Arial" w:hAnsi="Arial" w:cs="Arial"/>
          <w:lang w:val="en-GB"/>
        </w:rPr>
        <w:t xml:space="preserve">The location of households and population living below the BNPL is illustrated in the </w:t>
      </w:r>
      <w:r w:rsidR="00206AC2">
        <w:rPr>
          <w:rFonts w:ascii="Arial" w:hAnsi="Arial" w:cs="Arial"/>
          <w:lang w:val="en-GB"/>
        </w:rPr>
        <w:t xml:space="preserve">next </w:t>
      </w:r>
      <w:r w:rsidR="0010730A">
        <w:rPr>
          <w:rFonts w:ascii="Arial" w:hAnsi="Arial" w:cs="Arial"/>
          <w:lang w:val="en-GB"/>
        </w:rPr>
        <w:t>chart. This shows that although the incidence of basic-needs hardship and poverty is highest in Luganville these represent only a small proportion (about 10%) of the total numbers of HH and population living below the BNPL. Over 60% of all the poor are living in the rural areas, with around 30% of the poor being in Port Vila.</w:t>
      </w:r>
    </w:p>
    <w:p w:rsidR="004E74F5" w:rsidRDefault="00616932" w:rsidP="006F184B">
      <w:pPr>
        <w:numPr>
          <w:ilvl w:val="0"/>
          <w:numId w:val="7"/>
        </w:numPr>
        <w:tabs>
          <w:tab w:val="left" w:pos="540"/>
        </w:tabs>
        <w:ind w:left="0" w:firstLine="0"/>
        <w:rPr>
          <w:rFonts w:ascii="Arial" w:hAnsi="Arial" w:cs="Arial"/>
          <w:lang w:val="en-GB"/>
        </w:rPr>
      </w:pPr>
      <w:r w:rsidRPr="006F184B">
        <w:rPr>
          <w:rFonts w:ascii="Arial" w:hAnsi="Arial" w:cs="Arial"/>
          <w:lang w:val="en-GB"/>
        </w:rPr>
        <w:t>It is also possible to make comparisons between HH expenditure levels and the type of housing, level educational attainment, status of economic activity and other HH characteristics.</w:t>
      </w:r>
    </w:p>
    <w:p w:rsidR="0010730A" w:rsidRPr="00206AC2" w:rsidRDefault="00206AC2" w:rsidP="00206AC2">
      <w:pPr>
        <w:numPr>
          <w:ilvl w:val="0"/>
          <w:numId w:val="7"/>
        </w:numPr>
        <w:tabs>
          <w:tab w:val="left" w:pos="540"/>
        </w:tabs>
        <w:ind w:left="0" w:firstLine="0"/>
        <w:rPr>
          <w:rFonts w:ascii="Arial" w:hAnsi="Arial" w:cs="Arial"/>
          <w:lang w:val="en-GB"/>
        </w:rPr>
      </w:pPr>
      <w:r>
        <w:rPr>
          <w:rFonts w:ascii="Arial" w:hAnsi="Arial" w:cs="Arial"/>
          <w:lang w:val="en-GB"/>
        </w:rPr>
        <w:t>These tabulations are included in the main tabulation summary</w:t>
      </w:r>
      <w:r w:rsidR="00613FFB">
        <w:rPr>
          <w:rFonts w:ascii="Arial" w:hAnsi="Arial" w:cs="Arial"/>
          <w:lang w:val="en-GB"/>
        </w:rPr>
        <w:t>, see Appendix 1</w:t>
      </w:r>
      <w:r>
        <w:rPr>
          <w:rFonts w:ascii="Arial" w:hAnsi="Arial" w:cs="Arial"/>
          <w:lang w:val="en-GB"/>
        </w:rPr>
        <w:t>.</w:t>
      </w:r>
    </w:p>
    <w:p w:rsidR="009F2135" w:rsidRDefault="00FA4176" w:rsidP="006F184B">
      <w:pPr>
        <w:numPr>
          <w:ilvl w:val="0"/>
          <w:numId w:val="7"/>
        </w:numPr>
        <w:tabs>
          <w:tab w:val="left" w:pos="540"/>
        </w:tabs>
        <w:ind w:left="0" w:firstLine="0"/>
        <w:rPr>
          <w:rFonts w:ascii="Arial" w:hAnsi="Arial" w:cs="Arial"/>
          <w:lang w:val="en-GB"/>
        </w:rPr>
      </w:pPr>
      <w:r w:rsidRPr="0010730A">
        <w:rPr>
          <w:noProof/>
          <w:lang w:val="en-GB" w:eastAsia="en-GB"/>
        </w:rPr>
        <w:drawing>
          <wp:anchor distT="0" distB="0" distL="114300" distR="114300" simplePos="0" relativeHeight="251682816" behindDoc="1" locked="0" layoutInCell="1" allowOverlap="1" wp14:anchorId="6896858C" wp14:editId="718E29BE">
            <wp:simplePos x="0" y="0"/>
            <wp:positionH relativeFrom="margin">
              <wp:posOffset>2693670</wp:posOffset>
            </wp:positionH>
            <wp:positionV relativeFrom="page">
              <wp:posOffset>6158230</wp:posOffset>
            </wp:positionV>
            <wp:extent cx="3762375" cy="1805305"/>
            <wp:effectExtent l="0" t="0" r="9525" b="4445"/>
            <wp:wrapTight wrapText="left">
              <wp:wrapPolygon edited="0">
                <wp:start x="0" y="0"/>
                <wp:lineTo x="0" y="21425"/>
                <wp:lineTo x="21545" y="21425"/>
                <wp:lineTo x="21545"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762375" cy="18053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16932" w:rsidRPr="006F184B">
        <w:rPr>
          <w:rFonts w:ascii="Arial" w:hAnsi="Arial" w:cs="Arial"/>
          <w:lang w:val="en-GB"/>
        </w:rPr>
        <w:t xml:space="preserve">These </w:t>
      </w:r>
      <w:r w:rsidR="00206AC2">
        <w:rPr>
          <w:rFonts w:ascii="Arial" w:hAnsi="Arial" w:cs="Arial"/>
          <w:lang w:val="en-GB"/>
        </w:rPr>
        <w:t xml:space="preserve">various </w:t>
      </w:r>
      <w:r w:rsidR="00616932" w:rsidRPr="006F184B">
        <w:rPr>
          <w:rFonts w:ascii="Arial" w:hAnsi="Arial" w:cs="Arial"/>
          <w:lang w:val="en-GB"/>
        </w:rPr>
        <w:t xml:space="preserve">tabulations can clearly </w:t>
      </w:r>
      <w:r w:rsidR="005561EA" w:rsidRPr="006F184B">
        <w:rPr>
          <w:rFonts w:ascii="Arial" w:hAnsi="Arial" w:cs="Arial"/>
          <w:lang w:val="en-GB"/>
        </w:rPr>
        <w:t>demonstrate</w:t>
      </w:r>
      <w:r w:rsidR="00616932" w:rsidRPr="006F184B">
        <w:rPr>
          <w:rFonts w:ascii="Arial" w:hAnsi="Arial" w:cs="Arial"/>
          <w:lang w:val="en-GB"/>
        </w:rPr>
        <w:t xml:space="preserve"> for example that those with low-levels of education have a much higher chance of being below the BNPL than those with higher education levels. It can also show the comparison between males and females</w:t>
      </w:r>
      <w:r w:rsidR="00613FFB">
        <w:rPr>
          <w:rFonts w:ascii="Arial" w:hAnsi="Arial" w:cs="Arial"/>
          <w:lang w:val="en-GB"/>
        </w:rPr>
        <w:t>, children and the elderly</w:t>
      </w:r>
      <w:r w:rsidR="00616932" w:rsidRPr="006F184B">
        <w:rPr>
          <w:rFonts w:ascii="Arial" w:hAnsi="Arial" w:cs="Arial"/>
          <w:lang w:val="en-GB"/>
        </w:rPr>
        <w:t>.</w:t>
      </w:r>
    </w:p>
    <w:p w:rsidR="00A81966" w:rsidRDefault="00A81966" w:rsidP="00A81966">
      <w:pPr>
        <w:pStyle w:val="Heading1"/>
        <w:ind w:firstLine="0"/>
        <w:rPr>
          <w:lang w:val="en-GB"/>
        </w:rPr>
      </w:pPr>
      <w:r>
        <w:rPr>
          <w:lang w:val="en-GB"/>
        </w:rPr>
        <w:t>Analysis of Expenditure</w:t>
      </w:r>
    </w:p>
    <w:p w:rsidR="00A81966" w:rsidRPr="00A81966" w:rsidRDefault="00A81966" w:rsidP="00473F0F">
      <w:pPr>
        <w:numPr>
          <w:ilvl w:val="0"/>
          <w:numId w:val="7"/>
        </w:numPr>
        <w:tabs>
          <w:tab w:val="left" w:pos="540"/>
        </w:tabs>
        <w:ind w:left="0" w:firstLine="0"/>
        <w:rPr>
          <w:rFonts w:ascii="Arial" w:hAnsi="Arial" w:cs="Arial"/>
          <w:lang w:val="en-GB"/>
        </w:rPr>
      </w:pPr>
      <w:r w:rsidRPr="00A81966">
        <w:rPr>
          <w:rFonts w:ascii="Arial" w:hAnsi="Arial" w:cs="Arial"/>
          <w:lang w:val="en-GB"/>
        </w:rPr>
        <w:t>It may be useful to analyse the amount of expenditure on certain items in the household budget</w:t>
      </w:r>
      <w:r>
        <w:rPr>
          <w:rFonts w:ascii="Arial" w:hAnsi="Arial" w:cs="Arial"/>
          <w:lang w:val="en-GB"/>
        </w:rPr>
        <w:t>; for example on education related expenses, health, or more recently on mobile phone usage.</w:t>
      </w:r>
      <w:r w:rsidRPr="00A81966">
        <w:rPr>
          <w:rFonts w:ascii="Arial" w:hAnsi="Arial" w:cs="Arial"/>
          <w:lang w:val="en-GB"/>
        </w:rPr>
        <w:t xml:space="preserve"> This can be done through an </w:t>
      </w:r>
      <w:r>
        <w:rPr>
          <w:rFonts w:ascii="Arial" w:hAnsi="Arial" w:cs="Arial"/>
          <w:lang w:val="en-GB"/>
        </w:rPr>
        <w:t>a</w:t>
      </w:r>
      <w:r w:rsidR="00DA5893" w:rsidRPr="00A81966">
        <w:rPr>
          <w:rFonts w:ascii="Arial" w:hAnsi="Arial" w:cs="Arial"/>
          <w:lang w:val="en-GB"/>
        </w:rPr>
        <w:t xml:space="preserve">nalysis of the daily diaries </w:t>
      </w:r>
      <w:r>
        <w:rPr>
          <w:rFonts w:ascii="Arial" w:hAnsi="Arial" w:cs="Arial"/>
          <w:lang w:val="en-GB"/>
        </w:rPr>
        <w:t xml:space="preserve">which </w:t>
      </w:r>
      <w:r w:rsidR="00DA5893" w:rsidRPr="00A81966">
        <w:rPr>
          <w:rFonts w:ascii="Arial" w:hAnsi="Arial" w:cs="Arial"/>
          <w:lang w:val="en-GB"/>
        </w:rPr>
        <w:t xml:space="preserve">allows the amount of expenditure on </w:t>
      </w:r>
      <w:r>
        <w:rPr>
          <w:rFonts w:ascii="Arial" w:hAnsi="Arial" w:cs="Arial"/>
          <w:lang w:val="en-GB"/>
        </w:rPr>
        <w:t xml:space="preserve">each </w:t>
      </w:r>
      <w:r w:rsidR="00DA5893" w:rsidRPr="00A81966">
        <w:rPr>
          <w:rFonts w:ascii="Arial" w:hAnsi="Arial" w:cs="Arial"/>
          <w:lang w:val="en-GB"/>
        </w:rPr>
        <w:t>specific item to be estimated</w:t>
      </w:r>
      <w:r w:rsidR="00DA5893" w:rsidRPr="00A81966">
        <w:rPr>
          <w:rFonts w:ascii="Arial" w:hAnsi="Arial" w:cs="Arial"/>
          <w:b/>
          <w:lang w:val="en-GB"/>
        </w:rPr>
        <w:t xml:space="preserve">.  </w:t>
      </w:r>
    </w:p>
    <w:p w:rsidR="004D01F8" w:rsidRPr="00EA591F" w:rsidRDefault="00DA5893" w:rsidP="00EA591F">
      <w:pPr>
        <w:numPr>
          <w:ilvl w:val="0"/>
          <w:numId w:val="7"/>
        </w:numPr>
        <w:tabs>
          <w:tab w:val="left" w:pos="540"/>
        </w:tabs>
        <w:ind w:left="0" w:firstLine="0"/>
        <w:rPr>
          <w:rFonts w:ascii="Arial" w:hAnsi="Arial" w:cs="Arial"/>
          <w:lang w:val="en-GB"/>
        </w:rPr>
      </w:pPr>
      <w:r w:rsidRPr="00A81966">
        <w:rPr>
          <w:rFonts w:ascii="Arial" w:hAnsi="Arial" w:cs="Arial"/>
          <w:b/>
          <w:lang w:val="en-GB"/>
        </w:rPr>
        <w:t xml:space="preserve"> </w:t>
      </w:r>
      <w:r w:rsidR="00A81966" w:rsidRPr="00A81966">
        <w:rPr>
          <w:rFonts w:ascii="Arial" w:hAnsi="Arial" w:cs="Arial"/>
          <w:lang w:val="en-GB"/>
        </w:rPr>
        <w:t xml:space="preserve">The data from the 2010 HIES suggests that expenditure on health and education </w:t>
      </w:r>
      <w:r w:rsidR="00A81966">
        <w:rPr>
          <w:rFonts w:ascii="Arial" w:hAnsi="Arial" w:cs="Arial"/>
          <w:lang w:val="en-GB"/>
        </w:rPr>
        <w:t>is very low, especiall</w:t>
      </w:r>
      <w:r w:rsidR="00A81966" w:rsidRPr="00A81966">
        <w:rPr>
          <w:rFonts w:ascii="Arial" w:hAnsi="Arial" w:cs="Arial"/>
          <w:lang w:val="en-GB"/>
        </w:rPr>
        <w:t xml:space="preserve">y for those with total expenditure below the BNPL. </w:t>
      </w:r>
      <w:r w:rsidR="00A81966">
        <w:rPr>
          <w:rFonts w:ascii="Arial" w:hAnsi="Arial" w:cs="Arial"/>
          <w:lang w:val="en-GB"/>
        </w:rPr>
        <w:t xml:space="preserve">This is not entirely surprising since Vanuatu has a fairly comprehensive system of publically provided health and education services. And since about 2009 primary education fees have been subsidised through the development assistance programmes of Australia and New Zealand. </w:t>
      </w:r>
    </w:p>
    <w:p w:rsidR="004D01F8" w:rsidRDefault="004D01F8" w:rsidP="004D01F8">
      <w:pPr>
        <w:numPr>
          <w:ilvl w:val="0"/>
          <w:numId w:val="7"/>
        </w:numPr>
        <w:tabs>
          <w:tab w:val="left" w:pos="540"/>
        </w:tabs>
        <w:ind w:left="0" w:firstLine="0"/>
        <w:rPr>
          <w:rFonts w:ascii="Arial" w:hAnsi="Arial" w:cs="Arial"/>
          <w:lang w:val="en-GB"/>
        </w:rPr>
      </w:pPr>
      <w:r>
        <w:rPr>
          <w:rFonts w:ascii="Arial" w:hAnsi="Arial" w:cs="Arial"/>
          <w:lang w:val="en-GB"/>
        </w:rPr>
        <w:lastRenderedPageBreak/>
        <w:t xml:space="preserve">For education </w:t>
      </w:r>
      <w:r w:rsidR="00EA591F">
        <w:rPr>
          <w:rFonts w:ascii="Arial" w:hAnsi="Arial" w:cs="Arial"/>
          <w:lang w:val="en-GB"/>
        </w:rPr>
        <w:t xml:space="preserve">the HIES data indicates that </w:t>
      </w:r>
      <w:r w:rsidR="0041340A">
        <w:rPr>
          <w:rFonts w:ascii="Arial" w:hAnsi="Arial" w:cs="Arial"/>
          <w:lang w:val="en-GB"/>
        </w:rPr>
        <w:t xml:space="preserve">6.7% of </w:t>
      </w:r>
      <w:r>
        <w:rPr>
          <w:rFonts w:ascii="Arial" w:hAnsi="Arial" w:cs="Arial"/>
          <w:lang w:val="en-GB"/>
        </w:rPr>
        <w:t xml:space="preserve">total </w:t>
      </w:r>
      <w:r w:rsidR="0041340A">
        <w:rPr>
          <w:rFonts w:ascii="Arial" w:hAnsi="Arial" w:cs="Arial"/>
          <w:lang w:val="en-GB"/>
        </w:rPr>
        <w:t xml:space="preserve">non-food </w:t>
      </w:r>
      <w:r>
        <w:rPr>
          <w:rFonts w:ascii="Arial" w:hAnsi="Arial" w:cs="Arial"/>
          <w:lang w:val="en-GB"/>
        </w:rPr>
        <w:t xml:space="preserve">household </w:t>
      </w:r>
      <w:r w:rsidR="0041340A">
        <w:rPr>
          <w:rFonts w:ascii="Arial" w:hAnsi="Arial" w:cs="Arial"/>
          <w:lang w:val="en-GB"/>
        </w:rPr>
        <w:t xml:space="preserve">expenditure </w:t>
      </w:r>
      <w:r w:rsidR="004178A3">
        <w:rPr>
          <w:rFonts w:ascii="Arial" w:hAnsi="Arial" w:cs="Arial"/>
          <w:lang w:val="en-GB"/>
        </w:rPr>
        <w:t>went toward</w:t>
      </w:r>
      <w:r>
        <w:rPr>
          <w:rFonts w:ascii="Arial" w:hAnsi="Arial" w:cs="Arial"/>
          <w:lang w:val="en-GB"/>
        </w:rPr>
        <w:t xml:space="preserve"> education related costs. </w:t>
      </w:r>
      <w:r w:rsidR="0041340A">
        <w:rPr>
          <w:rFonts w:ascii="Arial" w:hAnsi="Arial" w:cs="Arial"/>
          <w:lang w:val="en-GB"/>
        </w:rPr>
        <w:t>H</w:t>
      </w:r>
      <w:r>
        <w:rPr>
          <w:rFonts w:ascii="Arial" w:hAnsi="Arial" w:cs="Arial"/>
          <w:lang w:val="en-GB"/>
        </w:rPr>
        <w:t>ouseholds below the BNPL</w:t>
      </w:r>
      <w:r w:rsidR="004178A3">
        <w:rPr>
          <w:rFonts w:ascii="Arial" w:hAnsi="Arial" w:cs="Arial"/>
          <w:lang w:val="en-GB"/>
        </w:rPr>
        <w:t xml:space="preserve"> spent</w:t>
      </w:r>
      <w:r w:rsidR="0041340A">
        <w:rPr>
          <w:rFonts w:ascii="Arial" w:hAnsi="Arial" w:cs="Arial"/>
          <w:lang w:val="en-GB"/>
        </w:rPr>
        <w:t xml:space="preserve"> around 11.5% of their non-food expenditure on education compared to less than 9% by HH above the BNPL</w:t>
      </w:r>
      <w:r>
        <w:rPr>
          <w:rFonts w:ascii="Arial" w:hAnsi="Arial" w:cs="Arial"/>
          <w:lang w:val="en-GB"/>
        </w:rPr>
        <w:t>.</w:t>
      </w:r>
      <w:r w:rsidR="007A4B8C">
        <w:rPr>
          <w:rFonts w:ascii="Arial" w:hAnsi="Arial" w:cs="Arial"/>
          <w:lang w:val="en-GB"/>
        </w:rPr>
        <w:t xml:space="preserve"> Overall approximately </w:t>
      </w:r>
      <w:r w:rsidR="0041340A">
        <w:rPr>
          <w:rFonts w:ascii="Arial" w:hAnsi="Arial" w:cs="Arial"/>
          <w:lang w:val="en-GB"/>
        </w:rPr>
        <w:t>36</w:t>
      </w:r>
      <w:r w:rsidR="007A4B8C">
        <w:rPr>
          <w:rFonts w:ascii="Arial" w:hAnsi="Arial" w:cs="Arial"/>
          <w:lang w:val="en-GB"/>
        </w:rPr>
        <w:t>% o</w:t>
      </w:r>
      <w:r w:rsidR="004178A3">
        <w:rPr>
          <w:rFonts w:ascii="Arial" w:hAnsi="Arial" w:cs="Arial"/>
          <w:lang w:val="en-GB"/>
        </w:rPr>
        <w:t>f the expenditure on education wa</w:t>
      </w:r>
      <w:r w:rsidR="007A4B8C">
        <w:rPr>
          <w:rFonts w:ascii="Arial" w:hAnsi="Arial" w:cs="Arial"/>
          <w:lang w:val="en-GB"/>
        </w:rPr>
        <w:t>s incurr</w:t>
      </w:r>
      <w:r w:rsidR="0041340A">
        <w:rPr>
          <w:rFonts w:ascii="Arial" w:hAnsi="Arial" w:cs="Arial"/>
          <w:lang w:val="en-GB"/>
        </w:rPr>
        <w:t>ed by households in Port Vila, 6</w:t>
      </w:r>
      <w:r w:rsidR="007A4B8C">
        <w:rPr>
          <w:rFonts w:ascii="Arial" w:hAnsi="Arial" w:cs="Arial"/>
          <w:lang w:val="en-GB"/>
        </w:rPr>
        <w:t>.0% by households in Luganvil</w:t>
      </w:r>
      <w:r w:rsidR="00486CAA">
        <w:rPr>
          <w:rFonts w:ascii="Arial" w:hAnsi="Arial" w:cs="Arial"/>
          <w:lang w:val="en-GB"/>
        </w:rPr>
        <w:t>l</w:t>
      </w:r>
      <w:r w:rsidR="0041340A">
        <w:rPr>
          <w:rFonts w:ascii="Arial" w:hAnsi="Arial" w:cs="Arial"/>
          <w:lang w:val="en-GB"/>
        </w:rPr>
        <w:t>e and 58</w:t>
      </w:r>
      <w:r w:rsidR="007A4B8C">
        <w:rPr>
          <w:rFonts w:ascii="Arial" w:hAnsi="Arial" w:cs="Arial"/>
          <w:lang w:val="en-GB"/>
        </w:rPr>
        <w:t xml:space="preserve">% by households in </w:t>
      </w:r>
      <w:r w:rsidR="0041340A">
        <w:rPr>
          <w:rFonts w:ascii="Arial" w:hAnsi="Arial" w:cs="Arial"/>
          <w:lang w:val="en-GB"/>
        </w:rPr>
        <w:t xml:space="preserve">the </w:t>
      </w:r>
      <w:r w:rsidR="007A4B8C">
        <w:rPr>
          <w:rFonts w:ascii="Arial" w:hAnsi="Arial" w:cs="Arial"/>
          <w:lang w:val="en-GB"/>
        </w:rPr>
        <w:t>rural parts of the country.</w:t>
      </w:r>
    </w:p>
    <w:p w:rsidR="003F2AF2" w:rsidRPr="004178A3" w:rsidRDefault="00EA591F" w:rsidP="004178A3">
      <w:pPr>
        <w:numPr>
          <w:ilvl w:val="0"/>
          <w:numId w:val="7"/>
        </w:numPr>
        <w:tabs>
          <w:tab w:val="left" w:pos="540"/>
        </w:tabs>
        <w:ind w:left="0" w:firstLine="0"/>
        <w:rPr>
          <w:rFonts w:ascii="Arial" w:hAnsi="Arial" w:cs="Arial"/>
          <w:lang w:val="en-GB"/>
        </w:rPr>
      </w:pPr>
      <w:r w:rsidRPr="00EA591F">
        <w:rPr>
          <w:rFonts w:ascii="Arial" w:hAnsi="Arial" w:cs="Arial"/>
          <w:lang w:val="en-GB"/>
        </w:rPr>
        <w:t xml:space="preserve">However the data indicates that </w:t>
      </w:r>
      <w:r>
        <w:rPr>
          <w:rFonts w:ascii="Arial" w:hAnsi="Arial" w:cs="Arial"/>
          <w:lang w:val="en-GB"/>
        </w:rPr>
        <w:t xml:space="preserve">health related </w:t>
      </w:r>
      <w:r w:rsidRPr="00EA591F">
        <w:rPr>
          <w:rFonts w:ascii="Arial" w:hAnsi="Arial" w:cs="Arial"/>
          <w:lang w:val="en-GB"/>
        </w:rPr>
        <w:t>expend</w:t>
      </w:r>
      <w:r w:rsidR="004178A3">
        <w:rPr>
          <w:rFonts w:ascii="Arial" w:hAnsi="Arial" w:cs="Arial"/>
          <w:lang w:val="en-GB"/>
        </w:rPr>
        <w:t>iture accounted</w:t>
      </w:r>
      <w:r w:rsidRPr="00EA591F">
        <w:rPr>
          <w:rFonts w:ascii="Arial" w:hAnsi="Arial" w:cs="Arial"/>
          <w:lang w:val="en-GB"/>
        </w:rPr>
        <w:t xml:space="preserve"> for </w:t>
      </w:r>
      <w:r>
        <w:rPr>
          <w:rFonts w:ascii="Arial" w:hAnsi="Arial" w:cs="Arial"/>
          <w:lang w:val="en-GB"/>
        </w:rPr>
        <w:t>only 0.5%</w:t>
      </w:r>
      <w:r w:rsidRPr="00EA591F">
        <w:rPr>
          <w:rFonts w:ascii="Arial" w:hAnsi="Arial" w:cs="Arial"/>
          <w:lang w:val="en-GB"/>
        </w:rPr>
        <w:t xml:space="preserve"> of all non-food household expenditure; </w:t>
      </w:r>
      <w:r>
        <w:rPr>
          <w:rFonts w:ascii="Arial" w:hAnsi="Arial" w:cs="Arial"/>
          <w:lang w:val="en-GB"/>
        </w:rPr>
        <w:t xml:space="preserve">but for </w:t>
      </w:r>
      <w:r w:rsidRPr="00EA591F">
        <w:rPr>
          <w:rFonts w:ascii="Arial" w:hAnsi="Arial" w:cs="Arial"/>
          <w:lang w:val="en-GB"/>
        </w:rPr>
        <w:t xml:space="preserve">households below the BNPL </w:t>
      </w:r>
      <w:r w:rsidR="004178A3">
        <w:rPr>
          <w:rFonts w:ascii="Arial" w:hAnsi="Arial" w:cs="Arial"/>
          <w:lang w:val="en-GB"/>
        </w:rPr>
        <w:t>health expenditure represented</w:t>
      </w:r>
      <w:r>
        <w:rPr>
          <w:rFonts w:ascii="Arial" w:hAnsi="Arial" w:cs="Arial"/>
          <w:lang w:val="en-GB"/>
        </w:rPr>
        <w:t xml:space="preserve"> about 0.9% of their non-food expenditure, double the proportion for households above the BNPL. </w:t>
      </w:r>
      <w:r w:rsidR="003F2AF2">
        <w:rPr>
          <w:rFonts w:ascii="Arial" w:hAnsi="Arial" w:cs="Arial"/>
          <w:lang w:val="en-GB"/>
        </w:rPr>
        <w:t>Overall approximately 34</w:t>
      </w:r>
      <w:r w:rsidRPr="00EA591F">
        <w:rPr>
          <w:rFonts w:ascii="Arial" w:hAnsi="Arial" w:cs="Arial"/>
          <w:lang w:val="en-GB"/>
        </w:rPr>
        <w:t>% of the expenditure on h</w:t>
      </w:r>
      <w:r w:rsidR="004178A3">
        <w:rPr>
          <w:rFonts w:ascii="Arial" w:hAnsi="Arial" w:cs="Arial"/>
          <w:lang w:val="en-GB"/>
        </w:rPr>
        <w:t>ealth services and medications wa</w:t>
      </w:r>
      <w:r w:rsidRPr="00EA591F">
        <w:rPr>
          <w:rFonts w:ascii="Arial" w:hAnsi="Arial" w:cs="Arial"/>
          <w:lang w:val="en-GB"/>
        </w:rPr>
        <w:t xml:space="preserve">s incurred </w:t>
      </w:r>
      <w:r w:rsidR="003F2AF2">
        <w:rPr>
          <w:rFonts w:ascii="Arial" w:hAnsi="Arial" w:cs="Arial"/>
          <w:lang w:val="en-GB"/>
        </w:rPr>
        <w:t>by households in Port Vila, 4</w:t>
      </w:r>
      <w:r w:rsidRPr="00EA591F">
        <w:rPr>
          <w:rFonts w:ascii="Arial" w:hAnsi="Arial" w:cs="Arial"/>
          <w:lang w:val="en-GB"/>
        </w:rPr>
        <w:t>% by h</w:t>
      </w:r>
      <w:r w:rsidR="003F2AF2">
        <w:rPr>
          <w:rFonts w:ascii="Arial" w:hAnsi="Arial" w:cs="Arial"/>
          <w:lang w:val="en-GB"/>
        </w:rPr>
        <w:t>ouseholds in Luganville and 62</w:t>
      </w:r>
      <w:r w:rsidRPr="00EA591F">
        <w:rPr>
          <w:rFonts w:ascii="Arial" w:hAnsi="Arial" w:cs="Arial"/>
          <w:lang w:val="en-GB"/>
        </w:rPr>
        <w:t>% by households in the rural parts of the country.</w:t>
      </w:r>
    </w:p>
    <w:p w:rsidR="004D01F8" w:rsidRDefault="004D01F8" w:rsidP="00473F0F">
      <w:pPr>
        <w:numPr>
          <w:ilvl w:val="0"/>
          <w:numId w:val="7"/>
        </w:numPr>
        <w:tabs>
          <w:tab w:val="left" w:pos="540"/>
        </w:tabs>
        <w:ind w:left="0" w:firstLine="0"/>
        <w:rPr>
          <w:rFonts w:ascii="Arial" w:hAnsi="Arial" w:cs="Arial"/>
          <w:lang w:val="en-GB"/>
        </w:rPr>
      </w:pPr>
      <w:r>
        <w:rPr>
          <w:rFonts w:ascii="Arial" w:hAnsi="Arial" w:cs="Arial"/>
          <w:lang w:val="en-GB"/>
        </w:rPr>
        <w:t>On the other hand expenditure</w:t>
      </w:r>
      <w:r w:rsidR="004178A3">
        <w:rPr>
          <w:rFonts w:ascii="Arial" w:hAnsi="Arial" w:cs="Arial"/>
          <w:lang w:val="en-GB"/>
        </w:rPr>
        <w:t xml:space="preserve"> on mobile phones accounted for 3</w:t>
      </w:r>
      <w:r>
        <w:rPr>
          <w:rFonts w:ascii="Arial" w:hAnsi="Arial" w:cs="Arial"/>
          <w:lang w:val="en-GB"/>
        </w:rPr>
        <w:t xml:space="preserve">.3% of all household </w:t>
      </w:r>
      <w:r w:rsidR="004178A3">
        <w:rPr>
          <w:rFonts w:ascii="Arial" w:hAnsi="Arial" w:cs="Arial"/>
          <w:lang w:val="en-GB"/>
        </w:rPr>
        <w:t xml:space="preserve">non-food </w:t>
      </w:r>
      <w:r>
        <w:rPr>
          <w:rFonts w:ascii="Arial" w:hAnsi="Arial" w:cs="Arial"/>
          <w:lang w:val="en-GB"/>
        </w:rPr>
        <w:t xml:space="preserve">expenditure. </w:t>
      </w:r>
      <w:r w:rsidR="004178A3">
        <w:rPr>
          <w:rFonts w:ascii="Arial" w:hAnsi="Arial" w:cs="Arial"/>
          <w:lang w:val="en-GB"/>
        </w:rPr>
        <w:t>Whilst only 4.3</w:t>
      </w:r>
      <w:r>
        <w:rPr>
          <w:rFonts w:ascii="Arial" w:hAnsi="Arial" w:cs="Arial"/>
          <w:lang w:val="en-GB"/>
        </w:rPr>
        <w:t xml:space="preserve">% </w:t>
      </w:r>
      <w:r w:rsidR="004178A3">
        <w:rPr>
          <w:rFonts w:ascii="Arial" w:hAnsi="Arial" w:cs="Arial"/>
          <w:lang w:val="en-GB"/>
        </w:rPr>
        <w:t>of total mobile expenditure wa</w:t>
      </w:r>
      <w:r>
        <w:rPr>
          <w:rFonts w:ascii="Arial" w:hAnsi="Arial" w:cs="Arial"/>
          <w:lang w:val="en-GB"/>
        </w:rPr>
        <w:t>s incurred by those households below the BNPL</w:t>
      </w:r>
      <w:r w:rsidR="004178A3">
        <w:rPr>
          <w:rFonts w:ascii="Arial" w:hAnsi="Arial" w:cs="Arial"/>
          <w:lang w:val="en-GB"/>
        </w:rPr>
        <w:t xml:space="preserve"> this represented about 4.1% of their total non-food expenditure</w:t>
      </w:r>
      <w:r>
        <w:rPr>
          <w:rFonts w:ascii="Arial" w:hAnsi="Arial" w:cs="Arial"/>
          <w:lang w:val="en-GB"/>
        </w:rPr>
        <w:t>.</w:t>
      </w:r>
      <w:r w:rsidR="007A4B8C">
        <w:rPr>
          <w:rFonts w:ascii="Arial" w:hAnsi="Arial" w:cs="Arial"/>
          <w:lang w:val="en-GB"/>
        </w:rPr>
        <w:t xml:space="preserve"> </w:t>
      </w:r>
      <w:r w:rsidR="004178A3">
        <w:rPr>
          <w:rFonts w:ascii="Arial" w:hAnsi="Arial" w:cs="Arial"/>
          <w:lang w:val="en-GB"/>
        </w:rPr>
        <w:t xml:space="preserve">This compares to an average of about 3.4% for households above the BNPL. </w:t>
      </w:r>
      <w:r w:rsidR="007A4B8C">
        <w:rPr>
          <w:rFonts w:ascii="Arial" w:hAnsi="Arial" w:cs="Arial"/>
          <w:lang w:val="en-GB"/>
        </w:rPr>
        <w:t>Port Vila which accounted for about 20%</w:t>
      </w:r>
      <w:r w:rsidR="004178A3">
        <w:rPr>
          <w:rFonts w:ascii="Arial" w:hAnsi="Arial" w:cs="Arial"/>
          <w:lang w:val="en-GB"/>
        </w:rPr>
        <w:t xml:space="preserve"> of the population incurred 33</w:t>
      </w:r>
      <w:r w:rsidR="007A4B8C">
        <w:rPr>
          <w:rFonts w:ascii="Arial" w:hAnsi="Arial" w:cs="Arial"/>
          <w:lang w:val="en-GB"/>
        </w:rPr>
        <w:t>% of the mobile phone expenditure, Luganville with only six percent</w:t>
      </w:r>
      <w:r w:rsidR="004178A3">
        <w:rPr>
          <w:rFonts w:ascii="Arial" w:hAnsi="Arial" w:cs="Arial"/>
          <w:lang w:val="en-GB"/>
        </w:rPr>
        <w:t xml:space="preserve"> of the population reported about 9</w:t>
      </w:r>
      <w:r w:rsidR="007A4B8C">
        <w:rPr>
          <w:rFonts w:ascii="Arial" w:hAnsi="Arial" w:cs="Arial"/>
          <w:lang w:val="en-GB"/>
        </w:rPr>
        <w:t xml:space="preserve">% of the mobile phone expenditure and the rural areas, with about 74% of </w:t>
      </w:r>
      <w:r w:rsidR="004178A3">
        <w:rPr>
          <w:rFonts w:ascii="Arial" w:hAnsi="Arial" w:cs="Arial"/>
          <w:lang w:val="en-GB"/>
        </w:rPr>
        <w:t>the population incurred about 58</w:t>
      </w:r>
      <w:r w:rsidR="007A4B8C">
        <w:rPr>
          <w:rFonts w:ascii="Arial" w:hAnsi="Arial" w:cs="Arial"/>
          <w:lang w:val="en-GB"/>
        </w:rPr>
        <w:t>% of the expenditure on mobile phone usage.</w:t>
      </w:r>
    </w:p>
    <w:p w:rsidR="004178A3" w:rsidRDefault="004178A3" w:rsidP="00473F0F">
      <w:pPr>
        <w:numPr>
          <w:ilvl w:val="0"/>
          <w:numId w:val="7"/>
        </w:numPr>
        <w:tabs>
          <w:tab w:val="left" w:pos="540"/>
        </w:tabs>
        <w:ind w:left="0" w:firstLine="0"/>
        <w:rPr>
          <w:rFonts w:ascii="Arial" w:hAnsi="Arial" w:cs="Arial"/>
          <w:lang w:val="en-GB"/>
        </w:rPr>
      </w:pPr>
      <w:r>
        <w:rPr>
          <w:rFonts w:ascii="Arial" w:hAnsi="Arial" w:cs="Arial"/>
          <w:lang w:val="en-GB"/>
        </w:rPr>
        <w:t>Income from wages and salaries accounted for about three-quarters of all household income in Port Vila but only about 23% of household income in the rural areas.</w:t>
      </w:r>
      <w:r w:rsidR="00982908">
        <w:rPr>
          <w:rFonts w:ascii="Arial" w:hAnsi="Arial" w:cs="Arial"/>
          <w:lang w:val="en-GB"/>
        </w:rPr>
        <w:t xml:space="preserve"> However for Port Vila households below the BNPL wages and salaries accounted for 82% of total income suggesting that there are a significant number of “working poor” households. In the rural areas wages and salaries accounted for only about 10% of the incomes of those below the BNPL.</w:t>
      </w:r>
    </w:p>
    <w:p w:rsidR="00982908" w:rsidRPr="00A81966" w:rsidRDefault="00982908" w:rsidP="00473F0F">
      <w:pPr>
        <w:numPr>
          <w:ilvl w:val="0"/>
          <w:numId w:val="7"/>
        </w:numPr>
        <w:tabs>
          <w:tab w:val="left" w:pos="540"/>
        </w:tabs>
        <w:ind w:left="0" w:firstLine="0"/>
        <w:rPr>
          <w:rFonts w:ascii="Arial" w:hAnsi="Arial" w:cs="Arial"/>
          <w:lang w:val="en-GB"/>
        </w:rPr>
      </w:pPr>
      <w:r>
        <w:rPr>
          <w:rFonts w:ascii="Arial" w:hAnsi="Arial" w:cs="Arial"/>
          <w:lang w:val="en-GB"/>
        </w:rPr>
        <w:t>Income from remittances, gifts and other miscellaneous sources accounted for about 3.6% of income in Port Vila and about 2% for rural households. This amount is likely to have increased since the HIES as the number of temporary workers on the NZ RSE scheme has risen significantly in the last two years</w:t>
      </w:r>
      <w:r w:rsidR="00435165">
        <w:rPr>
          <w:rFonts w:ascii="Arial" w:hAnsi="Arial" w:cs="Arial"/>
          <w:lang w:val="en-GB"/>
        </w:rPr>
        <w:t>. On average poor households receive only about 1% of their income from this source compared with over 2% for households above the BNPL. This suggests that as households are able to participate in the RSE scheme this will contribute to their move out of poverty.</w:t>
      </w:r>
    </w:p>
    <w:p w:rsidR="00473F0F" w:rsidRDefault="00473F0F" w:rsidP="00D33A4E">
      <w:pPr>
        <w:pStyle w:val="Heading1"/>
        <w:ind w:firstLine="0"/>
        <w:rPr>
          <w:lang w:val="en-GB"/>
        </w:rPr>
      </w:pPr>
      <w:r>
        <w:rPr>
          <w:lang w:val="en-GB"/>
        </w:rPr>
        <w:t>MDG Summary &amp; Comparison 2006 &amp; 2010</w:t>
      </w:r>
    </w:p>
    <w:p w:rsidR="00613FFB" w:rsidRDefault="00435165" w:rsidP="006F184B">
      <w:pPr>
        <w:numPr>
          <w:ilvl w:val="0"/>
          <w:numId w:val="7"/>
        </w:numPr>
        <w:tabs>
          <w:tab w:val="left" w:pos="540"/>
        </w:tabs>
        <w:ind w:left="0" w:firstLine="0"/>
        <w:rPr>
          <w:rFonts w:ascii="Arial" w:hAnsi="Arial" w:cs="Arial"/>
          <w:lang w:val="en-GB"/>
        </w:rPr>
      </w:pPr>
      <w:r w:rsidRPr="00613FFB">
        <w:rPr>
          <w:noProof/>
          <w:lang w:val="en-GB" w:eastAsia="en-GB"/>
        </w:rPr>
        <w:drawing>
          <wp:anchor distT="182880" distB="182880" distL="114300" distR="114300" simplePos="0" relativeHeight="251685888" behindDoc="0" locked="0" layoutInCell="1" allowOverlap="1" wp14:anchorId="265449FE" wp14:editId="0AA75112">
            <wp:simplePos x="0" y="0"/>
            <wp:positionH relativeFrom="margin">
              <wp:posOffset>-67310</wp:posOffset>
            </wp:positionH>
            <wp:positionV relativeFrom="page">
              <wp:posOffset>7024370</wp:posOffset>
            </wp:positionV>
            <wp:extent cx="5939155" cy="1627505"/>
            <wp:effectExtent l="0" t="0" r="4445" b="0"/>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39155" cy="1627505"/>
                    </a:xfrm>
                    <a:prstGeom prst="rect">
                      <a:avLst/>
                    </a:prstGeom>
                    <a:noFill/>
                    <a:ln>
                      <a:noFill/>
                    </a:ln>
                  </pic:spPr>
                </pic:pic>
              </a:graphicData>
            </a:graphic>
            <wp14:sizeRelV relativeFrom="margin">
              <wp14:pctHeight>0</wp14:pctHeight>
            </wp14:sizeRelV>
          </wp:anchor>
        </w:drawing>
      </w:r>
      <w:r w:rsidR="00613FFB">
        <w:rPr>
          <w:rFonts w:ascii="Arial" w:hAnsi="Arial" w:cs="Arial"/>
          <w:lang w:val="en-GB"/>
        </w:rPr>
        <w:t>Data from the HIES can provide many of the MDG1 indicators as illustrated in the following MDG summary comparing the status of the MDGs from both the 2006 and 2010 HIES.</w:t>
      </w:r>
    </w:p>
    <w:p w:rsidR="00613FFB" w:rsidRDefault="00613FFB" w:rsidP="00613FFB">
      <w:pPr>
        <w:tabs>
          <w:tab w:val="left" w:pos="540"/>
        </w:tabs>
        <w:rPr>
          <w:rFonts w:ascii="Arial" w:hAnsi="Arial" w:cs="Arial"/>
          <w:lang w:val="en-GB"/>
        </w:rPr>
      </w:pPr>
    </w:p>
    <w:p w:rsidR="007A4B8C" w:rsidRDefault="007A4B8C" w:rsidP="00613FFB">
      <w:pPr>
        <w:tabs>
          <w:tab w:val="left" w:pos="540"/>
        </w:tabs>
        <w:rPr>
          <w:rFonts w:ascii="Arial" w:hAnsi="Arial" w:cs="Arial"/>
          <w:lang w:val="en-GB"/>
        </w:rPr>
      </w:pPr>
    </w:p>
    <w:p w:rsidR="007A4B8C" w:rsidRPr="006F184B" w:rsidRDefault="007A4B8C" w:rsidP="00613FFB">
      <w:pPr>
        <w:tabs>
          <w:tab w:val="left" w:pos="540"/>
        </w:tabs>
        <w:rPr>
          <w:rFonts w:ascii="Arial" w:hAnsi="Arial" w:cs="Arial"/>
          <w:lang w:val="en-GB"/>
        </w:rPr>
      </w:pPr>
    </w:p>
    <w:p w:rsidR="006F184B" w:rsidRDefault="006F184B" w:rsidP="006F184B">
      <w:pPr>
        <w:tabs>
          <w:tab w:val="left" w:pos="540"/>
        </w:tabs>
        <w:rPr>
          <w:rFonts w:ascii="Arial" w:hAnsi="Arial" w:cs="Arial"/>
          <w:lang w:val="en-GB"/>
        </w:rPr>
      </w:pPr>
    </w:p>
    <w:p w:rsidR="00D8641D" w:rsidRPr="006F184B" w:rsidRDefault="00D8641D" w:rsidP="006F184B">
      <w:pPr>
        <w:tabs>
          <w:tab w:val="left" w:pos="540"/>
        </w:tabs>
        <w:rPr>
          <w:rFonts w:ascii="Arial" w:hAnsi="Arial" w:cs="Arial"/>
          <w:lang w:val="en-GB"/>
        </w:rPr>
      </w:pPr>
      <w:r w:rsidRPr="006F184B">
        <w:rPr>
          <w:rFonts w:ascii="Arial" w:hAnsi="Arial" w:cs="Arial"/>
          <w:lang w:val="en-GB"/>
        </w:rPr>
        <w:t>David F Abbott</w:t>
      </w:r>
    </w:p>
    <w:p w:rsidR="00D8641D" w:rsidRPr="006F184B" w:rsidRDefault="00D8641D" w:rsidP="006F184B">
      <w:pPr>
        <w:tabs>
          <w:tab w:val="left" w:pos="540"/>
        </w:tabs>
        <w:rPr>
          <w:rFonts w:ascii="Arial" w:hAnsi="Arial" w:cs="Arial"/>
          <w:lang w:val="en-GB"/>
        </w:rPr>
      </w:pPr>
      <w:r w:rsidRPr="006F184B">
        <w:rPr>
          <w:rFonts w:ascii="Arial" w:hAnsi="Arial" w:cs="Arial"/>
          <w:lang w:val="en-GB"/>
        </w:rPr>
        <w:t>UNDP Consultant</w:t>
      </w:r>
    </w:p>
    <w:p w:rsidR="00613FFB" w:rsidRDefault="00473F0F" w:rsidP="006F184B">
      <w:pPr>
        <w:tabs>
          <w:tab w:val="left" w:pos="540"/>
        </w:tabs>
        <w:rPr>
          <w:rFonts w:ascii="Arial" w:hAnsi="Arial" w:cs="Arial"/>
          <w:lang w:val="en-GB"/>
        </w:rPr>
      </w:pPr>
      <w:r>
        <w:rPr>
          <w:rFonts w:ascii="Arial" w:hAnsi="Arial" w:cs="Arial"/>
          <w:lang w:val="en-GB"/>
        </w:rPr>
        <w:t>June</w:t>
      </w:r>
      <w:r w:rsidR="00D8641D" w:rsidRPr="006F184B">
        <w:rPr>
          <w:rFonts w:ascii="Arial" w:hAnsi="Arial" w:cs="Arial"/>
          <w:lang w:val="en-GB"/>
        </w:rPr>
        <w:t xml:space="preserve"> 2012</w:t>
      </w:r>
    </w:p>
    <w:p w:rsidR="00613FFB" w:rsidRDefault="00613FFB" w:rsidP="006F184B">
      <w:pPr>
        <w:tabs>
          <w:tab w:val="left" w:pos="540"/>
        </w:tabs>
        <w:rPr>
          <w:rFonts w:ascii="Arial" w:hAnsi="Arial" w:cs="Arial"/>
          <w:lang w:val="en-GB"/>
        </w:rPr>
      </w:pPr>
    </w:p>
    <w:p w:rsidR="009D106F" w:rsidRDefault="009D106F" w:rsidP="006F184B">
      <w:pPr>
        <w:tabs>
          <w:tab w:val="left" w:pos="540"/>
        </w:tabs>
        <w:rPr>
          <w:rFonts w:ascii="Arial" w:hAnsi="Arial" w:cs="Arial"/>
          <w:lang w:val="en-GB"/>
        </w:rPr>
        <w:sectPr w:rsidR="009D106F" w:rsidSect="004E74F5">
          <w:footerReference w:type="default" r:id="rId33"/>
          <w:pgSz w:w="12240" w:h="15840"/>
          <w:pgMar w:top="1440" w:right="1440" w:bottom="1440" w:left="1440" w:header="720" w:footer="720" w:gutter="0"/>
          <w:cols w:space="720"/>
          <w:docGrid w:linePitch="360"/>
        </w:sectPr>
      </w:pPr>
    </w:p>
    <w:p w:rsidR="00435165" w:rsidRDefault="00435165" w:rsidP="006F184B">
      <w:pPr>
        <w:tabs>
          <w:tab w:val="left" w:pos="540"/>
        </w:tabs>
        <w:rPr>
          <w:rFonts w:ascii="Arial" w:hAnsi="Arial" w:cs="Arial"/>
          <w:lang w:val="en-GB"/>
        </w:rPr>
      </w:pPr>
      <w:r w:rsidRPr="00435165">
        <w:lastRenderedPageBreak/>
        <w:drawing>
          <wp:anchor distT="0" distB="0" distL="114300" distR="114300" simplePos="0" relativeHeight="251721728" behindDoc="0" locked="0" layoutInCell="1" allowOverlap="1" wp14:anchorId="1BE54B93" wp14:editId="469110F5">
            <wp:simplePos x="0" y="0"/>
            <wp:positionH relativeFrom="margin">
              <wp:posOffset>-507365</wp:posOffset>
            </wp:positionH>
            <wp:positionV relativeFrom="page">
              <wp:posOffset>586105</wp:posOffset>
            </wp:positionV>
            <wp:extent cx="9074150" cy="6151880"/>
            <wp:effectExtent l="0" t="0" r="0" b="1270"/>
            <wp:wrapTopAndBottom/>
            <wp:docPr id="21510" name="Picture 2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9074150" cy="61518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35165" w:rsidRDefault="00435165" w:rsidP="006F184B">
      <w:pPr>
        <w:tabs>
          <w:tab w:val="left" w:pos="540"/>
        </w:tabs>
        <w:rPr>
          <w:rFonts w:ascii="Arial" w:hAnsi="Arial" w:cs="Arial"/>
          <w:lang w:val="en-GB"/>
        </w:rPr>
      </w:pPr>
      <w:r w:rsidRPr="00435165">
        <w:lastRenderedPageBreak/>
        <w:drawing>
          <wp:anchor distT="0" distB="0" distL="114300" distR="114300" simplePos="0" relativeHeight="251722752" behindDoc="0" locked="0" layoutInCell="1" allowOverlap="1">
            <wp:simplePos x="0" y="0"/>
            <wp:positionH relativeFrom="margin">
              <wp:posOffset>-457200</wp:posOffset>
            </wp:positionH>
            <wp:positionV relativeFrom="page">
              <wp:posOffset>377190</wp:posOffset>
            </wp:positionV>
            <wp:extent cx="9113520" cy="6559550"/>
            <wp:effectExtent l="0" t="0" r="0" b="0"/>
            <wp:wrapTopAndBottom/>
            <wp:docPr id="21511" name="Picture 2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9113520" cy="65595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lang w:val="en-GB"/>
        </w:rPr>
        <w:br w:type="page"/>
      </w:r>
    </w:p>
    <w:p w:rsidR="00613FFB" w:rsidRDefault="00613FFB" w:rsidP="006F184B">
      <w:pPr>
        <w:tabs>
          <w:tab w:val="left" w:pos="540"/>
        </w:tabs>
        <w:rPr>
          <w:rFonts w:ascii="Arial" w:hAnsi="Arial" w:cs="Arial"/>
          <w:lang w:val="en-GB"/>
        </w:rPr>
        <w:sectPr w:rsidR="00613FFB" w:rsidSect="009D106F">
          <w:pgSz w:w="15840" w:h="12240" w:orient="landscape"/>
          <w:pgMar w:top="1440" w:right="1440" w:bottom="1440" w:left="1440" w:header="720" w:footer="720" w:gutter="0"/>
          <w:cols w:space="720"/>
          <w:docGrid w:linePitch="360"/>
        </w:sectPr>
      </w:pPr>
    </w:p>
    <w:p w:rsidR="00DB5E4A" w:rsidRPr="00024B93" w:rsidRDefault="00C12ADC" w:rsidP="00C12ADC">
      <w:pPr>
        <w:tabs>
          <w:tab w:val="left" w:pos="1080"/>
        </w:tabs>
        <w:rPr>
          <w:rFonts w:ascii="Arial" w:hAnsi="Arial" w:cs="Arial"/>
          <w:b/>
          <w:sz w:val="24"/>
          <w:szCs w:val="24"/>
          <w:lang w:val="en-GB"/>
        </w:rPr>
      </w:pPr>
      <w:r w:rsidRPr="00024B93">
        <w:rPr>
          <w:rFonts w:ascii="Arial" w:hAnsi="Arial" w:cs="Arial"/>
          <w:b/>
          <w:sz w:val="24"/>
          <w:szCs w:val="24"/>
          <w:lang w:val="en-GB"/>
        </w:rPr>
        <w:lastRenderedPageBreak/>
        <w:t>App</w:t>
      </w:r>
      <w:r w:rsidR="00DB5E4A" w:rsidRPr="00024B93">
        <w:rPr>
          <w:rFonts w:ascii="Arial" w:hAnsi="Arial" w:cs="Arial"/>
          <w:b/>
          <w:sz w:val="24"/>
          <w:szCs w:val="24"/>
          <w:lang w:val="en-GB"/>
        </w:rPr>
        <w:t>endix 2</w:t>
      </w:r>
      <w:r w:rsidR="005C4342" w:rsidRPr="00024B93">
        <w:rPr>
          <w:rFonts w:ascii="Arial" w:hAnsi="Arial" w:cs="Arial"/>
          <w:b/>
          <w:sz w:val="24"/>
          <w:szCs w:val="24"/>
          <w:lang w:val="en-GB"/>
        </w:rPr>
        <w:t xml:space="preserve">: Step-by-Step Guide to the </w:t>
      </w:r>
      <w:r w:rsidR="002C5A20" w:rsidRPr="00024B93">
        <w:rPr>
          <w:rFonts w:ascii="Arial" w:hAnsi="Arial" w:cs="Arial"/>
          <w:b/>
          <w:sz w:val="24"/>
          <w:szCs w:val="24"/>
          <w:lang w:val="en-GB"/>
        </w:rPr>
        <w:t xml:space="preserve">Analysis and the </w:t>
      </w:r>
      <w:r w:rsidR="005C4342" w:rsidRPr="00024B93">
        <w:rPr>
          <w:rFonts w:ascii="Arial" w:hAnsi="Arial" w:cs="Arial"/>
          <w:b/>
          <w:sz w:val="24"/>
          <w:szCs w:val="24"/>
          <w:lang w:val="en-GB"/>
        </w:rPr>
        <w:t xml:space="preserve">Calculation of the Food </w:t>
      </w:r>
      <w:r w:rsidR="002C5A20" w:rsidRPr="00024B93">
        <w:rPr>
          <w:rFonts w:ascii="Arial" w:hAnsi="Arial" w:cs="Arial"/>
          <w:b/>
          <w:sz w:val="24"/>
          <w:szCs w:val="24"/>
          <w:lang w:val="en-GB"/>
        </w:rPr>
        <w:t xml:space="preserve">&amp; Basic Needs Poverty Lines </w:t>
      </w:r>
    </w:p>
    <w:p w:rsidR="002C5A20" w:rsidRDefault="002C5A20"/>
    <w:p w:rsidR="002C5A20" w:rsidRPr="00B238FE" w:rsidRDefault="00C12ADC" w:rsidP="00C12ADC">
      <w:pPr>
        <w:tabs>
          <w:tab w:val="left" w:pos="540"/>
          <w:tab w:val="left" w:pos="990"/>
        </w:tabs>
        <w:rPr>
          <w:rFonts w:ascii="Arial" w:hAnsi="Arial" w:cs="Arial"/>
          <w:b/>
        </w:rPr>
      </w:pPr>
      <w:r>
        <w:rPr>
          <w:rFonts w:ascii="Arial" w:hAnsi="Arial" w:cs="Arial"/>
          <w:b/>
        </w:rPr>
        <w:t>Step 1:</w:t>
      </w:r>
      <w:r>
        <w:rPr>
          <w:rFonts w:ascii="Arial" w:hAnsi="Arial" w:cs="Arial"/>
          <w:b/>
        </w:rPr>
        <w:tab/>
      </w:r>
      <w:r w:rsidR="002C5A20" w:rsidRPr="00B238FE">
        <w:rPr>
          <w:rFonts w:ascii="Arial" w:hAnsi="Arial" w:cs="Arial"/>
          <w:b/>
        </w:rPr>
        <w:t>Basic Data from Survey Results</w:t>
      </w:r>
    </w:p>
    <w:p w:rsidR="002C5A20" w:rsidRPr="00F438F2" w:rsidRDefault="002C5A20" w:rsidP="004A7924">
      <w:pPr>
        <w:rPr>
          <w:rFonts w:ascii="Arial" w:hAnsi="Arial" w:cs="Arial"/>
        </w:rPr>
      </w:pPr>
      <w:r w:rsidRPr="00F438F2">
        <w:rPr>
          <w:rFonts w:ascii="Arial" w:hAnsi="Arial" w:cs="Arial"/>
        </w:rPr>
        <w:t>The following data from the survey results is required:</w:t>
      </w:r>
    </w:p>
    <w:p w:rsidR="002C5A20" w:rsidRDefault="002C5A20" w:rsidP="002C5A20">
      <w:pPr>
        <w:pStyle w:val="ListParagraph"/>
        <w:numPr>
          <w:ilvl w:val="0"/>
          <w:numId w:val="19"/>
        </w:numPr>
        <w:ind w:left="990" w:hanging="270"/>
        <w:contextualSpacing w:val="0"/>
        <w:rPr>
          <w:rFonts w:ascii="Arial" w:hAnsi="Arial" w:cs="Arial"/>
        </w:rPr>
      </w:pPr>
      <w:r w:rsidRPr="00F438F2">
        <w:rPr>
          <w:rFonts w:ascii="Arial" w:hAnsi="Arial" w:cs="Arial"/>
        </w:rPr>
        <w:t xml:space="preserve">Household Identifier (does not need to be the “official” HHID but it is necessary to have a </w:t>
      </w:r>
    </w:p>
    <w:p w:rsidR="002C5A20" w:rsidRDefault="002C5A20" w:rsidP="002C5A20">
      <w:pPr>
        <w:pStyle w:val="ListParagraph"/>
        <w:numPr>
          <w:ilvl w:val="0"/>
          <w:numId w:val="19"/>
        </w:numPr>
        <w:ind w:left="990" w:hanging="270"/>
        <w:contextualSpacing w:val="0"/>
        <w:rPr>
          <w:rFonts w:ascii="Arial" w:hAnsi="Arial" w:cs="Arial"/>
        </w:rPr>
      </w:pPr>
      <w:r w:rsidRPr="00F438F2">
        <w:rPr>
          <w:rFonts w:ascii="Arial" w:hAnsi="Arial" w:cs="Arial"/>
        </w:rPr>
        <w:t>Regional Locator (an identifier that enables the data to be sorted by region for analysis)</w:t>
      </w:r>
    </w:p>
    <w:p w:rsidR="002C5A20" w:rsidRDefault="002C5A20" w:rsidP="002C5A20">
      <w:pPr>
        <w:pStyle w:val="ListParagraph"/>
        <w:numPr>
          <w:ilvl w:val="0"/>
          <w:numId w:val="19"/>
        </w:numPr>
        <w:ind w:left="990" w:hanging="270"/>
        <w:contextualSpacing w:val="0"/>
        <w:rPr>
          <w:rFonts w:ascii="Arial" w:hAnsi="Arial" w:cs="Arial"/>
        </w:rPr>
      </w:pPr>
      <w:r w:rsidRPr="00F438F2">
        <w:rPr>
          <w:rFonts w:ascii="Arial" w:hAnsi="Arial" w:cs="Arial"/>
        </w:rPr>
        <w:t>Household and population weights</w:t>
      </w:r>
    </w:p>
    <w:p w:rsidR="002C5A20" w:rsidRPr="00F438F2" w:rsidRDefault="002C5A20" w:rsidP="002C5A20">
      <w:pPr>
        <w:pStyle w:val="ListParagraph"/>
        <w:numPr>
          <w:ilvl w:val="0"/>
          <w:numId w:val="19"/>
        </w:numPr>
        <w:ind w:left="990" w:hanging="270"/>
        <w:contextualSpacing w:val="0"/>
        <w:rPr>
          <w:rFonts w:ascii="Arial" w:hAnsi="Arial" w:cs="Arial"/>
        </w:rPr>
      </w:pPr>
      <w:r w:rsidRPr="00F438F2">
        <w:rPr>
          <w:rFonts w:ascii="Arial" w:hAnsi="Arial" w:cs="Arial"/>
        </w:rPr>
        <w:t xml:space="preserve">Expenditure Data; </w:t>
      </w:r>
    </w:p>
    <w:p w:rsidR="002C5A20" w:rsidRPr="00B238FE" w:rsidRDefault="002C5A20" w:rsidP="004A7924">
      <w:pPr>
        <w:ind w:left="1710" w:hanging="270"/>
        <w:rPr>
          <w:rFonts w:ascii="Arial" w:hAnsi="Arial" w:cs="Arial"/>
        </w:rPr>
      </w:pPr>
      <w:r w:rsidRPr="00B238FE">
        <w:rPr>
          <w:rFonts w:ascii="Arial" w:hAnsi="Arial" w:cs="Arial"/>
        </w:rPr>
        <w:t>a) complete diary data by individual household expenditure item (usually very large file</w:t>
      </w:r>
      <w:r>
        <w:rPr>
          <w:rFonts w:ascii="Arial" w:hAnsi="Arial" w:cs="Arial"/>
        </w:rPr>
        <w:t>, needed for estimation of food poverty line</w:t>
      </w:r>
      <w:r w:rsidRPr="00B238FE">
        <w:rPr>
          <w:rFonts w:ascii="Arial" w:hAnsi="Arial" w:cs="Arial"/>
        </w:rPr>
        <w:t>)</w:t>
      </w:r>
    </w:p>
    <w:p w:rsidR="002C5A20" w:rsidRPr="00B238FE" w:rsidRDefault="002C5A20" w:rsidP="004A7924">
      <w:pPr>
        <w:ind w:left="720" w:firstLine="720"/>
        <w:rPr>
          <w:rFonts w:ascii="Arial" w:hAnsi="Arial" w:cs="Arial"/>
        </w:rPr>
      </w:pPr>
      <w:r w:rsidRPr="00B238FE">
        <w:rPr>
          <w:rFonts w:ascii="Arial" w:hAnsi="Arial" w:cs="Arial"/>
        </w:rPr>
        <w:t>b) aggregate data by household:</w:t>
      </w:r>
    </w:p>
    <w:p w:rsidR="002C5A20" w:rsidRPr="00B238FE" w:rsidRDefault="002C5A20" w:rsidP="004A7924">
      <w:pPr>
        <w:tabs>
          <w:tab w:val="left" w:pos="1800"/>
        </w:tabs>
        <w:rPr>
          <w:rFonts w:ascii="Arial" w:hAnsi="Arial" w:cs="Arial"/>
        </w:rPr>
      </w:pPr>
      <w:r>
        <w:rPr>
          <w:rFonts w:ascii="Arial" w:hAnsi="Arial" w:cs="Arial"/>
        </w:rPr>
        <w:tab/>
      </w:r>
      <w:r w:rsidRPr="00B238FE">
        <w:rPr>
          <w:rFonts w:ascii="Arial" w:hAnsi="Arial" w:cs="Arial"/>
        </w:rPr>
        <w:t>Food</w:t>
      </w:r>
    </w:p>
    <w:p w:rsidR="002C5A20" w:rsidRPr="00B238FE" w:rsidRDefault="002C5A20" w:rsidP="004A7924">
      <w:pPr>
        <w:rPr>
          <w:rFonts w:ascii="Arial" w:hAnsi="Arial" w:cs="Arial"/>
        </w:rPr>
      </w:pPr>
      <w:r w:rsidRPr="00B238FE">
        <w:rPr>
          <w:rFonts w:ascii="Arial" w:hAnsi="Arial" w:cs="Arial"/>
        </w:rPr>
        <w:tab/>
      </w:r>
      <w:r w:rsidRPr="00B238FE">
        <w:rPr>
          <w:rFonts w:ascii="Arial" w:hAnsi="Arial" w:cs="Arial"/>
        </w:rPr>
        <w:tab/>
      </w:r>
      <w:r w:rsidRPr="00B238FE">
        <w:rPr>
          <w:rFonts w:ascii="Arial" w:hAnsi="Arial" w:cs="Arial"/>
        </w:rPr>
        <w:tab/>
        <w:t>Purchased</w:t>
      </w:r>
    </w:p>
    <w:p w:rsidR="002C5A20" w:rsidRPr="00B238FE" w:rsidRDefault="002C5A20" w:rsidP="004A7924">
      <w:pPr>
        <w:rPr>
          <w:rFonts w:ascii="Arial" w:hAnsi="Arial" w:cs="Arial"/>
        </w:rPr>
      </w:pPr>
      <w:r w:rsidRPr="00B238FE">
        <w:rPr>
          <w:rFonts w:ascii="Arial" w:hAnsi="Arial" w:cs="Arial"/>
        </w:rPr>
        <w:tab/>
      </w:r>
      <w:r w:rsidRPr="00B238FE">
        <w:rPr>
          <w:rFonts w:ascii="Arial" w:hAnsi="Arial" w:cs="Arial"/>
        </w:rPr>
        <w:tab/>
      </w:r>
      <w:r w:rsidRPr="00B238FE">
        <w:rPr>
          <w:rFonts w:ascii="Arial" w:hAnsi="Arial" w:cs="Arial"/>
        </w:rPr>
        <w:tab/>
        <w:t>Home consumption</w:t>
      </w:r>
    </w:p>
    <w:p w:rsidR="002C5A20" w:rsidRPr="00B238FE" w:rsidRDefault="002C5A20" w:rsidP="004A7924">
      <w:pPr>
        <w:rPr>
          <w:rFonts w:ascii="Arial" w:hAnsi="Arial" w:cs="Arial"/>
        </w:rPr>
      </w:pPr>
      <w:r w:rsidRPr="00B238FE">
        <w:rPr>
          <w:rFonts w:ascii="Arial" w:hAnsi="Arial" w:cs="Arial"/>
        </w:rPr>
        <w:tab/>
      </w:r>
      <w:r w:rsidRPr="00B238FE">
        <w:rPr>
          <w:rFonts w:ascii="Arial" w:hAnsi="Arial" w:cs="Arial"/>
        </w:rPr>
        <w:tab/>
      </w:r>
      <w:r w:rsidRPr="00B238FE">
        <w:rPr>
          <w:rFonts w:ascii="Arial" w:hAnsi="Arial" w:cs="Arial"/>
        </w:rPr>
        <w:tab/>
        <w:t>Gifts given/received</w:t>
      </w:r>
    </w:p>
    <w:p w:rsidR="002C5A20" w:rsidRPr="00B238FE" w:rsidRDefault="002C5A20" w:rsidP="004A7924">
      <w:pPr>
        <w:rPr>
          <w:rFonts w:ascii="Arial" w:hAnsi="Arial" w:cs="Arial"/>
        </w:rPr>
      </w:pPr>
      <w:r w:rsidRPr="00B238FE">
        <w:rPr>
          <w:rFonts w:ascii="Arial" w:hAnsi="Arial" w:cs="Arial"/>
        </w:rPr>
        <w:tab/>
      </w:r>
      <w:r w:rsidRPr="00B238FE">
        <w:rPr>
          <w:rFonts w:ascii="Arial" w:hAnsi="Arial" w:cs="Arial"/>
        </w:rPr>
        <w:tab/>
      </w:r>
      <w:r w:rsidRPr="00B238FE">
        <w:rPr>
          <w:rFonts w:ascii="Arial" w:hAnsi="Arial" w:cs="Arial"/>
        </w:rPr>
        <w:tab/>
        <w:t>Imputed food estimates</w:t>
      </w:r>
    </w:p>
    <w:p w:rsidR="002C5A20" w:rsidRDefault="002C5A20" w:rsidP="004A7924">
      <w:pPr>
        <w:tabs>
          <w:tab w:val="left" w:pos="1800"/>
        </w:tabs>
        <w:rPr>
          <w:rFonts w:ascii="Arial" w:hAnsi="Arial" w:cs="Arial"/>
        </w:rPr>
      </w:pPr>
      <w:r>
        <w:rPr>
          <w:rFonts w:ascii="Arial" w:hAnsi="Arial" w:cs="Arial"/>
        </w:rPr>
        <w:tab/>
      </w:r>
      <w:r w:rsidRPr="00B238FE">
        <w:rPr>
          <w:rFonts w:ascii="Arial" w:hAnsi="Arial" w:cs="Arial"/>
        </w:rPr>
        <w:t xml:space="preserve">Non-food total expenditure (including imputed rent etc.) </w:t>
      </w:r>
    </w:p>
    <w:p w:rsidR="002C5A20" w:rsidRPr="00B238FE" w:rsidRDefault="002C5A20" w:rsidP="004A7924">
      <w:pPr>
        <w:tabs>
          <w:tab w:val="left" w:pos="1800"/>
        </w:tabs>
        <w:rPr>
          <w:rFonts w:ascii="Arial" w:hAnsi="Arial" w:cs="Arial"/>
        </w:rPr>
      </w:pPr>
      <w:r>
        <w:rPr>
          <w:rFonts w:ascii="Arial" w:hAnsi="Arial" w:cs="Arial"/>
        </w:rPr>
        <w:tab/>
        <w:t>Total Expenditure by Household (food plus non-food expenditure)</w:t>
      </w:r>
    </w:p>
    <w:p w:rsidR="002C5A20" w:rsidRPr="00F438F2" w:rsidRDefault="002C5A20" w:rsidP="002C5A20">
      <w:pPr>
        <w:pStyle w:val="ListParagraph"/>
        <w:numPr>
          <w:ilvl w:val="0"/>
          <w:numId w:val="19"/>
        </w:numPr>
        <w:ind w:left="990" w:hanging="270"/>
        <w:rPr>
          <w:rFonts w:ascii="Arial" w:hAnsi="Arial" w:cs="Arial"/>
        </w:rPr>
      </w:pPr>
      <w:r w:rsidRPr="00F438F2">
        <w:rPr>
          <w:rFonts w:ascii="Arial" w:hAnsi="Arial" w:cs="Arial"/>
        </w:rPr>
        <w:t>HH Control Form; Data on Household Head:</w:t>
      </w:r>
    </w:p>
    <w:p w:rsidR="002C5A20" w:rsidRDefault="002C5A20" w:rsidP="002C5A20">
      <w:pPr>
        <w:pStyle w:val="ListParagraph"/>
        <w:numPr>
          <w:ilvl w:val="0"/>
          <w:numId w:val="20"/>
        </w:numPr>
        <w:rPr>
          <w:rFonts w:ascii="Arial" w:hAnsi="Arial" w:cs="Arial"/>
        </w:rPr>
      </w:pPr>
      <w:r w:rsidRPr="00F438F2">
        <w:rPr>
          <w:rFonts w:ascii="Arial" w:hAnsi="Arial" w:cs="Arial"/>
        </w:rPr>
        <w:t>Gender, age, marital status, education attainment, economic activity of HH head</w:t>
      </w:r>
    </w:p>
    <w:p w:rsidR="002C5A20" w:rsidRPr="00F438F2" w:rsidRDefault="002C5A20" w:rsidP="002C5A20">
      <w:pPr>
        <w:pStyle w:val="ListParagraph"/>
        <w:numPr>
          <w:ilvl w:val="0"/>
          <w:numId w:val="20"/>
        </w:numPr>
        <w:rPr>
          <w:rFonts w:ascii="Arial" w:hAnsi="Arial" w:cs="Arial"/>
        </w:rPr>
      </w:pPr>
      <w:r w:rsidRPr="00F438F2">
        <w:rPr>
          <w:rFonts w:ascii="Arial" w:hAnsi="Arial" w:cs="Arial"/>
        </w:rPr>
        <w:t>Number of children (14yrs and under) and adults in each HH (required for calculation of adult equivalence and thus per capita adult equivalent expenditure which gives the household expenditure ranking for the calculation of deciles)</w:t>
      </w:r>
    </w:p>
    <w:p w:rsidR="002C5A20" w:rsidRPr="00F438F2" w:rsidRDefault="002C5A20" w:rsidP="002C5A20">
      <w:pPr>
        <w:pStyle w:val="ListParagraph"/>
        <w:numPr>
          <w:ilvl w:val="0"/>
          <w:numId w:val="19"/>
        </w:numPr>
        <w:ind w:left="990" w:hanging="270"/>
        <w:rPr>
          <w:rFonts w:ascii="Arial" w:hAnsi="Arial" w:cs="Arial"/>
        </w:rPr>
      </w:pPr>
      <w:r w:rsidRPr="00F438F2">
        <w:rPr>
          <w:rFonts w:ascii="Arial" w:hAnsi="Arial" w:cs="Arial"/>
        </w:rPr>
        <w:t>All Persons Data:</w:t>
      </w:r>
    </w:p>
    <w:p w:rsidR="002C5A20" w:rsidRPr="00F438F2" w:rsidRDefault="002C5A20" w:rsidP="002C5A20">
      <w:pPr>
        <w:pStyle w:val="ListParagraph"/>
        <w:numPr>
          <w:ilvl w:val="0"/>
          <w:numId w:val="21"/>
        </w:numPr>
        <w:rPr>
          <w:rFonts w:ascii="Arial" w:hAnsi="Arial" w:cs="Arial"/>
        </w:rPr>
      </w:pPr>
      <w:r w:rsidRPr="00F438F2">
        <w:rPr>
          <w:rFonts w:ascii="Arial" w:hAnsi="Arial" w:cs="Arial"/>
        </w:rPr>
        <w:t>Gender, age, marital status, education attainment, economic activity of all persons in survey</w:t>
      </w:r>
    </w:p>
    <w:p w:rsidR="002C5A20" w:rsidRPr="00F438F2" w:rsidRDefault="002C5A20" w:rsidP="002C5A20">
      <w:pPr>
        <w:pStyle w:val="ListParagraph"/>
        <w:numPr>
          <w:ilvl w:val="0"/>
          <w:numId w:val="19"/>
        </w:numPr>
        <w:ind w:left="1080" w:hanging="360"/>
        <w:rPr>
          <w:rFonts w:ascii="Arial" w:hAnsi="Arial" w:cs="Arial"/>
        </w:rPr>
      </w:pPr>
      <w:r w:rsidRPr="00F438F2">
        <w:rPr>
          <w:rFonts w:ascii="Arial" w:hAnsi="Arial" w:cs="Arial"/>
        </w:rPr>
        <w:t>Household Characteristics:</w:t>
      </w:r>
    </w:p>
    <w:p w:rsidR="002C5A20" w:rsidRDefault="002C5A20" w:rsidP="002C5A20">
      <w:pPr>
        <w:pStyle w:val="ListParagraph"/>
        <w:numPr>
          <w:ilvl w:val="0"/>
          <w:numId w:val="22"/>
        </w:numPr>
        <w:rPr>
          <w:rFonts w:ascii="Arial" w:hAnsi="Arial" w:cs="Arial"/>
        </w:rPr>
      </w:pPr>
      <w:r w:rsidRPr="00F438F2">
        <w:rPr>
          <w:rFonts w:ascii="Arial" w:hAnsi="Arial" w:cs="Arial"/>
        </w:rPr>
        <w:t>Type of house construction (walls, floor, roofing etc.)</w:t>
      </w:r>
    </w:p>
    <w:p w:rsidR="002C5A20" w:rsidRPr="00F438F2" w:rsidRDefault="002C5A20" w:rsidP="002C5A20">
      <w:pPr>
        <w:pStyle w:val="ListParagraph"/>
        <w:numPr>
          <w:ilvl w:val="0"/>
          <w:numId w:val="22"/>
        </w:numPr>
        <w:rPr>
          <w:rFonts w:ascii="Arial" w:hAnsi="Arial" w:cs="Arial"/>
        </w:rPr>
      </w:pPr>
      <w:r w:rsidRPr="00F438F2">
        <w:rPr>
          <w:rFonts w:ascii="Arial" w:hAnsi="Arial" w:cs="Arial"/>
        </w:rPr>
        <w:t>Access to water, sanitation and energy sources</w:t>
      </w:r>
    </w:p>
    <w:p w:rsidR="002C5A20" w:rsidRDefault="002C5A20" w:rsidP="004A7924">
      <w:pPr>
        <w:rPr>
          <w:rFonts w:ascii="Arial" w:hAnsi="Arial" w:cs="Arial"/>
          <w:b/>
        </w:rPr>
      </w:pPr>
    </w:p>
    <w:p w:rsidR="002C5A20" w:rsidRDefault="002C5A20" w:rsidP="004A7924">
      <w:pPr>
        <w:rPr>
          <w:rFonts w:ascii="Arial" w:hAnsi="Arial" w:cs="Arial"/>
          <w:b/>
        </w:rPr>
      </w:pPr>
      <w:r w:rsidRPr="00B238FE">
        <w:rPr>
          <w:rFonts w:ascii="Arial" w:hAnsi="Arial" w:cs="Arial"/>
          <w:b/>
        </w:rPr>
        <w:t>Step 2: Preparing the Data for An</w:t>
      </w:r>
      <w:r>
        <w:rPr>
          <w:rFonts w:ascii="Arial" w:hAnsi="Arial" w:cs="Arial"/>
          <w:b/>
        </w:rPr>
        <w:t>al</w:t>
      </w:r>
      <w:r w:rsidRPr="00B238FE">
        <w:rPr>
          <w:rFonts w:ascii="Arial" w:hAnsi="Arial" w:cs="Arial"/>
          <w:b/>
        </w:rPr>
        <w:t>ysis</w:t>
      </w:r>
    </w:p>
    <w:p w:rsidR="002C5A20" w:rsidRPr="00761CC8" w:rsidRDefault="002C5A20" w:rsidP="002C5A20">
      <w:pPr>
        <w:pStyle w:val="ListParagraph"/>
        <w:numPr>
          <w:ilvl w:val="0"/>
          <w:numId w:val="17"/>
        </w:numPr>
        <w:contextualSpacing w:val="0"/>
        <w:rPr>
          <w:rFonts w:ascii="Arial" w:hAnsi="Arial" w:cs="Arial"/>
          <w:b/>
        </w:rPr>
      </w:pPr>
      <w:r w:rsidRPr="00761CC8">
        <w:rPr>
          <w:rFonts w:ascii="Arial" w:hAnsi="Arial" w:cs="Arial"/>
          <w:b/>
        </w:rPr>
        <w:t>Basi</w:t>
      </w:r>
      <w:r>
        <w:rPr>
          <w:rFonts w:ascii="Arial" w:hAnsi="Arial" w:cs="Arial"/>
          <w:b/>
        </w:rPr>
        <w:t>c</w:t>
      </w:r>
      <w:r w:rsidRPr="00761CC8">
        <w:rPr>
          <w:rFonts w:ascii="Arial" w:hAnsi="Arial" w:cs="Arial"/>
          <w:b/>
        </w:rPr>
        <w:t xml:space="preserve"> Expenditure Data and Deciles</w:t>
      </w:r>
    </w:p>
    <w:p w:rsidR="002C5A20" w:rsidRDefault="002C5A20" w:rsidP="002C5A20">
      <w:pPr>
        <w:pStyle w:val="ListParagraph"/>
        <w:numPr>
          <w:ilvl w:val="0"/>
          <w:numId w:val="18"/>
        </w:numPr>
        <w:ind w:left="360"/>
        <w:contextualSpacing w:val="0"/>
        <w:rPr>
          <w:rFonts w:ascii="Arial" w:hAnsi="Arial" w:cs="Arial"/>
        </w:rPr>
      </w:pPr>
      <w:r w:rsidRPr="001C1281">
        <w:rPr>
          <w:rFonts w:ascii="Arial" w:hAnsi="Arial" w:cs="Arial"/>
        </w:rPr>
        <w:t xml:space="preserve">The basic survey expenditure data (food, non-food, total) needs to be weighted by the </w:t>
      </w:r>
      <w:r w:rsidRPr="00F438F2">
        <w:rPr>
          <w:rFonts w:ascii="Arial" w:hAnsi="Arial" w:cs="Arial"/>
          <w:i/>
        </w:rPr>
        <w:t>Household Weights</w:t>
      </w:r>
      <w:r w:rsidRPr="001C1281">
        <w:rPr>
          <w:rFonts w:ascii="Arial" w:hAnsi="Arial" w:cs="Arial"/>
        </w:rPr>
        <w:t xml:space="preserve"> to give estimates of total “population” expenditure by individual HH.</w:t>
      </w:r>
    </w:p>
    <w:p w:rsidR="002C5A20" w:rsidRDefault="002C5A20" w:rsidP="002C5A20">
      <w:pPr>
        <w:pStyle w:val="ListParagraph"/>
        <w:numPr>
          <w:ilvl w:val="0"/>
          <w:numId w:val="18"/>
        </w:numPr>
        <w:ind w:left="360"/>
        <w:contextualSpacing w:val="0"/>
        <w:rPr>
          <w:rFonts w:ascii="Arial" w:hAnsi="Arial" w:cs="Arial"/>
        </w:rPr>
      </w:pPr>
      <w:r w:rsidRPr="001C1281">
        <w:rPr>
          <w:rFonts w:ascii="Arial" w:hAnsi="Arial" w:cs="Arial"/>
        </w:rPr>
        <w:t xml:space="preserve">The </w:t>
      </w:r>
      <w:r w:rsidRPr="00F438F2">
        <w:rPr>
          <w:rFonts w:ascii="Arial" w:hAnsi="Arial" w:cs="Arial"/>
          <w:i/>
        </w:rPr>
        <w:t>“adult equivalent</w:t>
      </w:r>
      <w:r w:rsidRPr="00F438F2">
        <w:rPr>
          <w:rStyle w:val="FootnoteReference"/>
          <w:rFonts w:ascii="Arial" w:hAnsi="Arial" w:cs="Arial"/>
          <w:i/>
        </w:rPr>
        <w:footnoteReference w:id="9"/>
      </w:r>
      <w:r w:rsidRPr="00F438F2">
        <w:rPr>
          <w:rFonts w:ascii="Arial" w:hAnsi="Arial" w:cs="Arial"/>
          <w:i/>
        </w:rPr>
        <w:t>”</w:t>
      </w:r>
      <w:r w:rsidRPr="001C1281">
        <w:rPr>
          <w:rFonts w:ascii="Arial" w:hAnsi="Arial" w:cs="Arial"/>
        </w:rPr>
        <w:t xml:space="preserve"> household size needs to be calculated using </w:t>
      </w:r>
      <w:r w:rsidRPr="00F438F2">
        <w:rPr>
          <w:rFonts w:ascii="Arial" w:hAnsi="Arial" w:cs="Arial"/>
          <w:i/>
        </w:rPr>
        <w:t>Population Weights</w:t>
      </w:r>
      <w:r w:rsidRPr="001C1281">
        <w:rPr>
          <w:rFonts w:ascii="Arial" w:hAnsi="Arial" w:cs="Arial"/>
        </w:rPr>
        <w:t xml:space="preserve"> (if these are different from the household weights).</w:t>
      </w:r>
    </w:p>
    <w:p w:rsidR="002C5A20" w:rsidRDefault="002C5A20" w:rsidP="002C5A20">
      <w:pPr>
        <w:pStyle w:val="ListParagraph"/>
        <w:numPr>
          <w:ilvl w:val="0"/>
          <w:numId w:val="18"/>
        </w:numPr>
        <w:ind w:left="360"/>
        <w:contextualSpacing w:val="0"/>
        <w:rPr>
          <w:rFonts w:ascii="Arial" w:hAnsi="Arial" w:cs="Arial"/>
        </w:rPr>
      </w:pPr>
      <w:r w:rsidRPr="001C1281">
        <w:rPr>
          <w:rFonts w:ascii="Arial" w:hAnsi="Arial" w:cs="Arial"/>
        </w:rPr>
        <w:lastRenderedPageBreak/>
        <w:t xml:space="preserve">The </w:t>
      </w:r>
      <w:r w:rsidRPr="00F438F2">
        <w:rPr>
          <w:rFonts w:ascii="Arial" w:hAnsi="Arial" w:cs="Arial"/>
          <w:i/>
        </w:rPr>
        <w:t>weekly per capita adult equivalent expenditure</w:t>
      </w:r>
      <w:r w:rsidRPr="001C1281">
        <w:rPr>
          <w:rFonts w:ascii="Arial" w:hAnsi="Arial" w:cs="Arial"/>
        </w:rPr>
        <w:t xml:space="preserve"> (pcae) of each HH is then calculated (total individual HH expenditure divided by the adult equivalent size of the HH and adjusted to a weekly value)</w:t>
      </w:r>
    </w:p>
    <w:p w:rsidR="002C5A20" w:rsidRDefault="002C5A20" w:rsidP="002C5A20">
      <w:pPr>
        <w:pStyle w:val="ListParagraph"/>
        <w:numPr>
          <w:ilvl w:val="0"/>
          <w:numId w:val="18"/>
        </w:numPr>
        <w:ind w:left="360"/>
        <w:contextualSpacing w:val="0"/>
        <w:rPr>
          <w:rFonts w:ascii="Arial" w:hAnsi="Arial" w:cs="Arial"/>
        </w:rPr>
      </w:pPr>
      <w:r w:rsidRPr="001C1281">
        <w:rPr>
          <w:rFonts w:ascii="Arial" w:hAnsi="Arial" w:cs="Arial"/>
        </w:rPr>
        <w:t>All HH are then sorted/ranked (from lowest to highest) by the level of pcae weekly expenditure.</w:t>
      </w:r>
    </w:p>
    <w:p w:rsidR="002C5A20" w:rsidRDefault="002C5A20" w:rsidP="002C5A20">
      <w:pPr>
        <w:pStyle w:val="ListParagraph"/>
        <w:numPr>
          <w:ilvl w:val="0"/>
          <w:numId w:val="18"/>
        </w:numPr>
        <w:ind w:left="360"/>
        <w:contextualSpacing w:val="0"/>
        <w:rPr>
          <w:rFonts w:ascii="Arial" w:hAnsi="Arial" w:cs="Arial"/>
        </w:rPr>
      </w:pPr>
      <w:r w:rsidRPr="001C1281">
        <w:rPr>
          <w:rFonts w:ascii="Arial" w:hAnsi="Arial" w:cs="Arial"/>
        </w:rPr>
        <w:t xml:space="preserve">Having sorted/ranked HH by the level of weekly pcae sum the corresponding HH weights and calculate the </w:t>
      </w:r>
      <w:r w:rsidRPr="00F438F2">
        <w:rPr>
          <w:rFonts w:ascii="Arial" w:hAnsi="Arial" w:cs="Arial"/>
          <w:i/>
        </w:rPr>
        <w:t>cumulative % of the HH weights</w:t>
      </w:r>
      <w:r w:rsidRPr="001C1281">
        <w:rPr>
          <w:rFonts w:ascii="Arial" w:hAnsi="Arial" w:cs="Arial"/>
        </w:rPr>
        <w:t xml:space="preserve"> from lowest pcae to highest pcae; this should give a number series from 0% to 100% corresponding to the pcae ranking.</w:t>
      </w:r>
    </w:p>
    <w:p w:rsidR="002C5A20" w:rsidRDefault="002C5A20" w:rsidP="002C5A20">
      <w:pPr>
        <w:pStyle w:val="ListParagraph"/>
        <w:numPr>
          <w:ilvl w:val="0"/>
          <w:numId w:val="18"/>
        </w:numPr>
        <w:ind w:left="360"/>
        <w:contextualSpacing w:val="0"/>
        <w:rPr>
          <w:rFonts w:ascii="Arial" w:hAnsi="Arial" w:cs="Arial"/>
        </w:rPr>
      </w:pPr>
      <w:r w:rsidRPr="001C1281">
        <w:rPr>
          <w:rFonts w:ascii="Arial" w:hAnsi="Arial" w:cs="Arial"/>
        </w:rPr>
        <w:t xml:space="preserve">The HH </w:t>
      </w:r>
      <w:r w:rsidRPr="00F438F2">
        <w:rPr>
          <w:rFonts w:ascii="Arial" w:hAnsi="Arial" w:cs="Arial"/>
          <w:i/>
        </w:rPr>
        <w:t>deciles</w:t>
      </w:r>
      <w:r w:rsidRPr="001C1281">
        <w:rPr>
          <w:rFonts w:ascii="Arial" w:hAnsi="Arial" w:cs="Arial"/>
        </w:rPr>
        <w:t xml:space="preserve"> (from 1 to 10) are then calculated; each decile should contain approximately the same number of HH, and the total should add to the total value of household weights.</w:t>
      </w:r>
    </w:p>
    <w:p w:rsidR="002C5A20" w:rsidRDefault="002C5A20" w:rsidP="002C5A20">
      <w:pPr>
        <w:pStyle w:val="ListParagraph"/>
        <w:numPr>
          <w:ilvl w:val="0"/>
          <w:numId w:val="18"/>
        </w:numPr>
        <w:ind w:left="360"/>
        <w:contextualSpacing w:val="0"/>
        <w:rPr>
          <w:rFonts w:ascii="Arial" w:hAnsi="Arial" w:cs="Arial"/>
        </w:rPr>
      </w:pPr>
      <w:r>
        <w:rPr>
          <w:rFonts w:ascii="Arial" w:hAnsi="Arial" w:cs="Arial"/>
        </w:rPr>
        <w:t xml:space="preserve">The Data is now sorted/ranked and deciles estimated for ALL HH; the HH data now needs to be sorted by region using the </w:t>
      </w:r>
      <w:r w:rsidRPr="00F438F2">
        <w:rPr>
          <w:rFonts w:ascii="Arial" w:hAnsi="Arial" w:cs="Arial"/>
          <w:i/>
        </w:rPr>
        <w:t>Regional Locator</w:t>
      </w:r>
      <w:r>
        <w:rPr>
          <w:rFonts w:ascii="Arial" w:hAnsi="Arial" w:cs="Arial"/>
        </w:rPr>
        <w:t xml:space="preserve"> (as a filter) to obtain the regional data sets. Each regional data set should be saved to a separate sheet.</w:t>
      </w:r>
    </w:p>
    <w:p w:rsidR="002C5A20" w:rsidRDefault="002C5A20" w:rsidP="002C5A20">
      <w:pPr>
        <w:pStyle w:val="ListParagraph"/>
        <w:numPr>
          <w:ilvl w:val="0"/>
          <w:numId w:val="18"/>
        </w:numPr>
        <w:ind w:left="360"/>
        <w:contextualSpacing w:val="0"/>
        <w:rPr>
          <w:rFonts w:ascii="Arial" w:hAnsi="Arial" w:cs="Arial"/>
        </w:rPr>
      </w:pPr>
      <w:r>
        <w:rPr>
          <w:rFonts w:ascii="Arial" w:hAnsi="Arial" w:cs="Arial"/>
        </w:rPr>
        <w:t>Steps 4 to 7 are repeated for each regional data set; at the end of this there should be a complete HH data set (ALL HH table) plus three regional data sets (Port Vila, Luganville &amp; Rural).</w:t>
      </w:r>
    </w:p>
    <w:p w:rsidR="002C5A20" w:rsidRPr="001C1281" w:rsidRDefault="002C5A20" w:rsidP="002C5A20">
      <w:pPr>
        <w:pStyle w:val="ListParagraph"/>
        <w:numPr>
          <w:ilvl w:val="0"/>
          <w:numId w:val="18"/>
        </w:numPr>
        <w:ind w:left="360"/>
        <w:contextualSpacing w:val="0"/>
        <w:rPr>
          <w:rFonts w:ascii="Arial" w:hAnsi="Arial" w:cs="Arial"/>
        </w:rPr>
      </w:pPr>
      <w:r>
        <w:rPr>
          <w:rFonts w:ascii="Arial" w:hAnsi="Arial" w:cs="Arial"/>
        </w:rPr>
        <w:t xml:space="preserve">Using these regional-based expenditure tables/deciles the characteristics of the individual HH, based on the </w:t>
      </w:r>
      <w:r w:rsidRPr="00F438F2">
        <w:rPr>
          <w:rFonts w:ascii="Arial" w:hAnsi="Arial" w:cs="Arial"/>
        </w:rPr>
        <w:t xml:space="preserve">on </w:t>
      </w:r>
      <w:r>
        <w:rPr>
          <w:rFonts w:ascii="Arial" w:hAnsi="Arial" w:cs="Arial"/>
        </w:rPr>
        <w:t xml:space="preserve">the </w:t>
      </w:r>
      <w:r w:rsidRPr="00F438F2">
        <w:rPr>
          <w:rFonts w:ascii="Arial" w:hAnsi="Arial" w:cs="Arial"/>
        </w:rPr>
        <w:t>age, gender, marital status, educational attainment, economi</w:t>
      </w:r>
      <w:r>
        <w:rPr>
          <w:rFonts w:ascii="Arial" w:hAnsi="Arial" w:cs="Arial"/>
        </w:rPr>
        <w:t>c acti</w:t>
      </w:r>
      <w:r w:rsidRPr="00F438F2">
        <w:rPr>
          <w:rFonts w:ascii="Arial" w:hAnsi="Arial" w:cs="Arial"/>
        </w:rPr>
        <w:t xml:space="preserve">vity etc. </w:t>
      </w:r>
      <w:r>
        <w:rPr>
          <w:rFonts w:ascii="Arial" w:hAnsi="Arial" w:cs="Arial"/>
        </w:rPr>
        <w:t xml:space="preserve">of </w:t>
      </w:r>
      <w:r w:rsidRPr="00F438F2">
        <w:rPr>
          <w:rFonts w:ascii="Arial" w:hAnsi="Arial" w:cs="Arial"/>
        </w:rPr>
        <w:t xml:space="preserve">each </w:t>
      </w:r>
      <w:r w:rsidRPr="00F438F2">
        <w:rPr>
          <w:rFonts w:ascii="Arial" w:hAnsi="Arial" w:cs="Arial"/>
          <w:i/>
        </w:rPr>
        <w:t>HH head</w:t>
      </w:r>
      <w:r>
        <w:rPr>
          <w:rFonts w:ascii="Arial" w:hAnsi="Arial" w:cs="Arial"/>
          <w:i/>
        </w:rPr>
        <w:t>,</w:t>
      </w:r>
      <w:r w:rsidRPr="00F438F2">
        <w:rPr>
          <w:rFonts w:ascii="Arial" w:hAnsi="Arial" w:cs="Arial"/>
        </w:rPr>
        <w:t xml:space="preserve"> </w:t>
      </w:r>
      <w:r>
        <w:rPr>
          <w:rFonts w:ascii="Arial" w:hAnsi="Arial" w:cs="Arial"/>
        </w:rPr>
        <w:t xml:space="preserve">can be calculated by decile. These tables enable the differences in overall HH status/conditions to be seen relative to the status etc. of the HH head; these calculations are made using an array formula as follows: </w:t>
      </w:r>
      <w:r w:rsidRPr="000A1C51">
        <w:rPr>
          <w:rFonts w:ascii="Arial" w:hAnsi="Arial" w:cs="Arial"/>
          <w:i/>
        </w:rPr>
        <w:t>sum(if(range criteria a, if(range criteria b, if(range criteria c, sum range)</w:t>
      </w:r>
      <w:r>
        <w:rPr>
          <w:rFonts w:ascii="Arial" w:hAnsi="Arial" w:cs="Arial"/>
        </w:rPr>
        <w:t xml:space="preserve"> and by pressing the “shift/ctrl/ enter” keys at the same time; so for the All HH dataset in which we wish to estimate the number of children in female headed HH falling below the basic needs poverty line (BNPL) the active formula should look like this:</w:t>
      </w:r>
    </w:p>
    <w:p w:rsidR="002C5A20" w:rsidRDefault="002C5A20" w:rsidP="004A7924">
      <w:pPr>
        <w:rPr>
          <w:rFonts w:ascii="Arial" w:hAnsi="Arial" w:cs="Arial"/>
        </w:rPr>
      </w:pPr>
      <w:r>
        <w:rPr>
          <w:rFonts w:ascii="Arial" w:hAnsi="Arial" w:cs="Arial"/>
        </w:rPr>
        <w:t xml:space="preserve">         {=SUM(IF(H$3:$H$4379=2,$AC$3:$AC$4379&lt;=$AE$3,$AS$3:$AS$4379</w:t>
      </w:r>
      <w:r w:rsidRPr="006305B3">
        <w:rPr>
          <w:rFonts w:ascii="Arial" w:hAnsi="Arial" w:cs="Arial"/>
        </w:rPr>
        <w:t>))</w:t>
      </w:r>
      <w:r>
        <w:rPr>
          <w:rFonts w:ascii="Arial" w:hAnsi="Arial" w:cs="Arial"/>
        </w:rPr>
        <w:t xml:space="preserve"> }</w:t>
      </w:r>
    </w:p>
    <w:p w:rsidR="002C5A20" w:rsidRDefault="002C5A20" w:rsidP="004A7924">
      <w:pPr>
        <w:ind w:left="360"/>
        <w:rPr>
          <w:rFonts w:ascii="Arial" w:hAnsi="Arial" w:cs="Arial"/>
        </w:rPr>
      </w:pPr>
      <w:r>
        <w:rPr>
          <w:rFonts w:ascii="Arial" w:hAnsi="Arial" w:cs="Arial"/>
        </w:rPr>
        <w:t xml:space="preserve">The logic in this formula is as follows: range H checks if the HH is headed by a female “=2”; range AC checks if the pcae of an HH with a female </w:t>
      </w:r>
      <w:r w:rsidR="005120F7">
        <w:rPr>
          <w:rFonts w:ascii="Arial" w:hAnsi="Arial" w:cs="Arial"/>
        </w:rPr>
        <w:t>head is</w:t>
      </w:r>
      <w:r>
        <w:rPr>
          <w:rFonts w:ascii="Arial" w:hAnsi="Arial" w:cs="Arial"/>
        </w:rPr>
        <w:t xml:space="preserve"> below the BNPL “&lt;=AE3”; if these two criteria are met the formula sums the corresponding figure for weighted number of children in range AS.</w:t>
      </w:r>
    </w:p>
    <w:p w:rsidR="002C5A20" w:rsidRPr="00B238FE" w:rsidRDefault="002C5A20" w:rsidP="004A7924">
      <w:pPr>
        <w:rPr>
          <w:rFonts w:ascii="Arial" w:hAnsi="Arial" w:cs="Arial"/>
        </w:rPr>
      </w:pPr>
    </w:p>
    <w:p w:rsidR="002C5A20" w:rsidRDefault="002C5A20" w:rsidP="002C5A20">
      <w:pPr>
        <w:pStyle w:val="ListParagraph"/>
        <w:numPr>
          <w:ilvl w:val="0"/>
          <w:numId w:val="17"/>
        </w:numPr>
        <w:contextualSpacing w:val="0"/>
        <w:rPr>
          <w:rFonts w:ascii="Arial" w:hAnsi="Arial" w:cs="Arial"/>
          <w:b/>
        </w:rPr>
      </w:pPr>
      <w:r>
        <w:rPr>
          <w:rFonts w:ascii="Arial" w:hAnsi="Arial" w:cs="Arial"/>
          <w:b/>
        </w:rPr>
        <w:t xml:space="preserve">Food Expenditure from the Diary Data (files </w:t>
      </w:r>
      <w:r w:rsidRPr="00CA7E87">
        <w:rPr>
          <w:rFonts w:ascii="Arial" w:hAnsi="Arial" w:cs="Arial"/>
          <w:b/>
          <w:i/>
        </w:rPr>
        <w:t>diary data</w:t>
      </w:r>
      <w:r>
        <w:rPr>
          <w:rFonts w:ascii="Arial" w:hAnsi="Arial" w:cs="Arial"/>
          <w:b/>
        </w:rPr>
        <w:t xml:space="preserve"> &amp; </w:t>
      </w:r>
      <w:r w:rsidRPr="00CA7E87">
        <w:rPr>
          <w:rFonts w:ascii="Arial" w:hAnsi="Arial" w:cs="Arial"/>
          <w:b/>
          <w:i/>
        </w:rPr>
        <w:t>FPL_calc</w:t>
      </w:r>
      <w:r>
        <w:rPr>
          <w:rFonts w:ascii="Arial" w:hAnsi="Arial" w:cs="Arial"/>
          <w:b/>
        </w:rPr>
        <w:t>)</w:t>
      </w:r>
    </w:p>
    <w:p w:rsidR="002C5A20" w:rsidRDefault="002C5A20" w:rsidP="002C5A20">
      <w:pPr>
        <w:pStyle w:val="ListParagraph"/>
        <w:numPr>
          <w:ilvl w:val="0"/>
          <w:numId w:val="23"/>
        </w:numPr>
        <w:ind w:left="360"/>
        <w:contextualSpacing w:val="0"/>
        <w:rPr>
          <w:rFonts w:ascii="Arial" w:hAnsi="Arial" w:cs="Arial"/>
        </w:rPr>
      </w:pPr>
      <w:r>
        <w:rPr>
          <w:rFonts w:ascii="Arial" w:hAnsi="Arial" w:cs="Arial"/>
        </w:rPr>
        <w:t>F</w:t>
      </w:r>
      <w:r w:rsidRPr="009F621E">
        <w:rPr>
          <w:rFonts w:ascii="Arial" w:hAnsi="Arial" w:cs="Arial"/>
        </w:rPr>
        <w:t xml:space="preserve">ood items in the Diary Data file need to be filtered-out as an input to the estimation of the Food Poverty Line (FPL). From the </w:t>
      </w:r>
      <w:r w:rsidRPr="009F621E">
        <w:rPr>
          <w:rFonts w:ascii="Arial" w:hAnsi="Arial" w:cs="Arial"/>
          <w:i/>
        </w:rPr>
        <w:t>data dictionary</w:t>
      </w:r>
      <w:r w:rsidRPr="009F621E">
        <w:rPr>
          <w:rFonts w:ascii="Arial" w:hAnsi="Arial" w:cs="Arial"/>
          <w:b/>
          <w:i/>
        </w:rPr>
        <w:t xml:space="preserve"> </w:t>
      </w:r>
      <w:r w:rsidRPr="009F621E">
        <w:rPr>
          <w:rFonts w:ascii="Arial" w:hAnsi="Arial" w:cs="Arial"/>
        </w:rPr>
        <w:t>food items have codes from 10000 through to 19999 (including imputed food values)</w:t>
      </w:r>
      <w:r>
        <w:rPr>
          <w:rFonts w:ascii="Arial" w:hAnsi="Arial" w:cs="Arial"/>
        </w:rPr>
        <w:t>, use these to filter the food data</w:t>
      </w:r>
      <w:r w:rsidRPr="009F621E">
        <w:rPr>
          <w:rFonts w:ascii="Arial" w:hAnsi="Arial" w:cs="Arial"/>
        </w:rPr>
        <w:t>.</w:t>
      </w:r>
    </w:p>
    <w:p w:rsidR="002C5A20" w:rsidRDefault="002C5A20" w:rsidP="002C5A20">
      <w:pPr>
        <w:pStyle w:val="ListParagraph"/>
        <w:numPr>
          <w:ilvl w:val="0"/>
          <w:numId w:val="23"/>
        </w:numPr>
        <w:ind w:left="360"/>
        <w:contextualSpacing w:val="0"/>
        <w:rPr>
          <w:rFonts w:ascii="Arial" w:hAnsi="Arial" w:cs="Arial"/>
        </w:rPr>
      </w:pPr>
      <w:r>
        <w:rPr>
          <w:rFonts w:ascii="Arial" w:hAnsi="Arial" w:cs="Arial"/>
        </w:rPr>
        <w:t xml:space="preserve">Save this filtered data set </w:t>
      </w:r>
      <w:r w:rsidRPr="00CA7E87">
        <w:rPr>
          <w:rFonts w:ascii="Arial" w:hAnsi="Arial" w:cs="Arial"/>
        </w:rPr>
        <w:t xml:space="preserve"> (All HH</w:t>
      </w:r>
      <w:r>
        <w:rPr>
          <w:rFonts w:ascii="Arial" w:hAnsi="Arial" w:cs="Arial"/>
        </w:rPr>
        <w:t>_Food</w:t>
      </w:r>
      <w:r w:rsidRPr="00CA7E87">
        <w:rPr>
          <w:rFonts w:ascii="Arial" w:hAnsi="Arial" w:cs="Arial"/>
        </w:rPr>
        <w:t>)</w:t>
      </w:r>
      <w:r>
        <w:rPr>
          <w:rFonts w:ascii="Arial" w:hAnsi="Arial" w:cs="Arial"/>
        </w:rPr>
        <w:t xml:space="preserve"> to a separate sheet making sure that the data includes the HHID, regional locator and the food item codes, unit weights, values and sources (purchased/home production/gifts etc.) of the food items. Filter this file again using the </w:t>
      </w:r>
      <w:r w:rsidRPr="008840CE">
        <w:rPr>
          <w:rFonts w:ascii="Arial" w:hAnsi="Arial" w:cs="Arial"/>
          <w:i/>
        </w:rPr>
        <w:t>regiona</w:t>
      </w:r>
      <w:r>
        <w:rPr>
          <w:rFonts w:ascii="Arial" w:hAnsi="Arial" w:cs="Arial"/>
          <w:i/>
        </w:rPr>
        <w:t>l</w:t>
      </w:r>
      <w:r w:rsidRPr="008840CE">
        <w:rPr>
          <w:rFonts w:ascii="Arial" w:hAnsi="Arial" w:cs="Arial"/>
          <w:i/>
        </w:rPr>
        <w:t xml:space="preserve"> locator</w:t>
      </w:r>
      <w:r>
        <w:rPr>
          <w:rFonts w:ascii="Arial" w:hAnsi="Arial" w:cs="Arial"/>
        </w:rPr>
        <w:t xml:space="preserve"> and split into the three regions; there should then be four sheets with the Diary Food Items.</w:t>
      </w:r>
    </w:p>
    <w:p w:rsidR="002C5A20" w:rsidRDefault="002C5A20" w:rsidP="002C5A20">
      <w:pPr>
        <w:pStyle w:val="ListParagraph"/>
        <w:numPr>
          <w:ilvl w:val="0"/>
          <w:numId w:val="23"/>
        </w:numPr>
        <w:ind w:left="360"/>
        <w:contextualSpacing w:val="0"/>
        <w:rPr>
          <w:rFonts w:ascii="Arial" w:hAnsi="Arial" w:cs="Arial"/>
        </w:rPr>
      </w:pPr>
      <w:r>
        <w:rPr>
          <w:rFonts w:ascii="Arial" w:hAnsi="Arial" w:cs="Arial"/>
        </w:rPr>
        <w:t xml:space="preserve">Using the </w:t>
      </w:r>
      <w:r w:rsidRPr="008840CE">
        <w:rPr>
          <w:rFonts w:ascii="Arial" w:hAnsi="Arial" w:cs="Arial"/>
          <w:i/>
        </w:rPr>
        <w:t>vlookup</w:t>
      </w:r>
      <w:r>
        <w:rPr>
          <w:rFonts w:ascii="Arial" w:hAnsi="Arial" w:cs="Arial"/>
          <w:b/>
          <w:i/>
        </w:rPr>
        <w:t xml:space="preserve"> </w:t>
      </w:r>
      <w:r>
        <w:rPr>
          <w:rFonts w:ascii="Arial" w:hAnsi="Arial" w:cs="Arial"/>
        </w:rPr>
        <w:t xml:space="preserve">function insert the decile number for each HH </w:t>
      </w:r>
      <w:r w:rsidRPr="008840CE">
        <w:rPr>
          <w:rFonts w:ascii="Arial" w:hAnsi="Arial" w:cs="Arial"/>
        </w:rPr>
        <w:t>for eac</w:t>
      </w:r>
      <w:r>
        <w:rPr>
          <w:rFonts w:ascii="Arial" w:hAnsi="Arial" w:cs="Arial"/>
        </w:rPr>
        <w:t>h of the regional food data sheets.</w:t>
      </w:r>
    </w:p>
    <w:p w:rsidR="002C5A20" w:rsidRDefault="002C5A20" w:rsidP="002C5A20">
      <w:pPr>
        <w:pStyle w:val="ListParagraph"/>
        <w:numPr>
          <w:ilvl w:val="0"/>
          <w:numId w:val="23"/>
        </w:numPr>
        <w:ind w:left="360"/>
        <w:contextualSpacing w:val="0"/>
        <w:rPr>
          <w:rFonts w:ascii="Arial" w:hAnsi="Arial" w:cs="Arial"/>
        </w:rPr>
      </w:pPr>
      <w:r>
        <w:rPr>
          <w:rFonts w:ascii="Arial" w:hAnsi="Arial" w:cs="Arial"/>
        </w:rPr>
        <w:t xml:space="preserve">Having inserted the </w:t>
      </w:r>
      <w:r w:rsidRPr="008840CE">
        <w:rPr>
          <w:rFonts w:ascii="Arial" w:hAnsi="Arial" w:cs="Arial"/>
          <w:i/>
        </w:rPr>
        <w:t>decile number</w:t>
      </w:r>
      <w:r>
        <w:rPr>
          <w:rFonts w:ascii="Arial" w:hAnsi="Arial" w:cs="Arial"/>
        </w:rPr>
        <w:t xml:space="preserve"> for each HH in each of the four Food Item sheets filter these again using the first three deciles (L3D). Save these filtered sheets to a separate workbook </w:t>
      </w:r>
      <w:r w:rsidRPr="00CA7E87">
        <w:rPr>
          <w:rFonts w:ascii="Arial" w:hAnsi="Arial" w:cs="Arial"/>
          <w:i/>
        </w:rPr>
        <w:t>(FPL_calc)</w:t>
      </w:r>
      <w:r>
        <w:rPr>
          <w:rFonts w:ascii="Arial" w:hAnsi="Arial" w:cs="Arial"/>
          <w:i/>
        </w:rPr>
        <w:t xml:space="preserve"> with individual regional </w:t>
      </w:r>
      <w:r>
        <w:rPr>
          <w:rFonts w:ascii="Arial" w:hAnsi="Arial" w:cs="Arial"/>
        </w:rPr>
        <w:t>sheets as “ALL_HH_L3D_FOOD”, PV_HH_L3D_FOOD,  etc. These four sheets should now just include all the diary items for food consumed by HH in the bottom three pcae deciles. These will be the basis for the FPL calculations.</w:t>
      </w:r>
    </w:p>
    <w:p w:rsidR="002C5A20" w:rsidRDefault="002C5A20" w:rsidP="002C5A20">
      <w:pPr>
        <w:pStyle w:val="ListParagraph"/>
        <w:numPr>
          <w:ilvl w:val="0"/>
          <w:numId w:val="23"/>
        </w:numPr>
        <w:ind w:left="360"/>
        <w:contextualSpacing w:val="0"/>
        <w:rPr>
          <w:rFonts w:ascii="Arial" w:hAnsi="Arial" w:cs="Arial"/>
        </w:rPr>
      </w:pPr>
      <w:r>
        <w:rPr>
          <w:rFonts w:ascii="Arial" w:hAnsi="Arial" w:cs="Arial"/>
        </w:rPr>
        <w:lastRenderedPageBreak/>
        <w:t xml:space="preserve">Make a pivot table for each </w:t>
      </w:r>
      <w:r w:rsidRPr="00CA7E87">
        <w:rPr>
          <w:rFonts w:ascii="Arial" w:hAnsi="Arial" w:cs="Arial"/>
          <w:i/>
        </w:rPr>
        <w:t>L3D regional sheet</w:t>
      </w:r>
      <w:r>
        <w:rPr>
          <w:rFonts w:ascii="Arial" w:hAnsi="Arial" w:cs="Arial"/>
        </w:rPr>
        <w:t xml:space="preserve"> with “Food Item Codes” as the “Row Labels” and sum of the various types of expenditure (purchase, home production, gifts, and imputed food) as the column values.</w:t>
      </w:r>
    </w:p>
    <w:p w:rsidR="002C5A20" w:rsidRDefault="002C5A20" w:rsidP="002C5A20">
      <w:pPr>
        <w:pStyle w:val="ListParagraph"/>
        <w:numPr>
          <w:ilvl w:val="0"/>
          <w:numId w:val="23"/>
        </w:numPr>
        <w:ind w:left="360"/>
        <w:contextualSpacing w:val="0"/>
        <w:rPr>
          <w:rFonts w:ascii="Arial" w:hAnsi="Arial" w:cs="Arial"/>
        </w:rPr>
      </w:pPr>
      <w:r>
        <w:rPr>
          <w:rFonts w:ascii="Arial" w:hAnsi="Arial" w:cs="Arial"/>
        </w:rPr>
        <w:t xml:space="preserve">Copy and paste each regional L3D pivot table as a set of values, and then </w:t>
      </w:r>
    </w:p>
    <w:p w:rsidR="002C5A20" w:rsidRDefault="002C5A20" w:rsidP="002C5A20">
      <w:pPr>
        <w:pStyle w:val="ListParagraph"/>
        <w:numPr>
          <w:ilvl w:val="0"/>
          <w:numId w:val="24"/>
        </w:numPr>
        <w:contextualSpacing w:val="0"/>
        <w:rPr>
          <w:rFonts w:ascii="Arial" w:hAnsi="Arial" w:cs="Arial"/>
        </w:rPr>
      </w:pPr>
      <w:r w:rsidRPr="00120406">
        <w:rPr>
          <w:rFonts w:ascii="Arial" w:hAnsi="Arial" w:cs="Arial"/>
        </w:rPr>
        <w:t>sort the food codes by the amount of the total expenditure on each food item</w:t>
      </w:r>
      <w:r>
        <w:rPr>
          <w:rFonts w:ascii="Arial" w:hAnsi="Arial" w:cs="Arial"/>
        </w:rPr>
        <w:t>, largest to smallest</w:t>
      </w:r>
    </w:p>
    <w:p w:rsidR="002C5A20" w:rsidRDefault="002C5A20" w:rsidP="002C5A20">
      <w:pPr>
        <w:pStyle w:val="ListParagraph"/>
        <w:numPr>
          <w:ilvl w:val="0"/>
          <w:numId w:val="24"/>
        </w:numPr>
        <w:contextualSpacing w:val="0"/>
        <w:rPr>
          <w:rFonts w:ascii="Arial" w:hAnsi="Arial" w:cs="Arial"/>
        </w:rPr>
      </w:pPr>
      <w:r>
        <w:rPr>
          <w:rFonts w:ascii="Arial" w:hAnsi="Arial" w:cs="Arial"/>
        </w:rPr>
        <w:t>e</w:t>
      </w:r>
      <w:r w:rsidRPr="00120406">
        <w:rPr>
          <w:rFonts w:ascii="Arial" w:hAnsi="Arial" w:cs="Arial"/>
        </w:rPr>
        <w:t>stimate the % of total food expended on each item</w:t>
      </w:r>
    </w:p>
    <w:p w:rsidR="002C5A20" w:rsidRDefault="002C5A20" w:rsidP="002C5A20">
      <w:pPr>
        <w:pStyle w:val="ListParagraph"/>
        <w:numPr>
          <w:ilvl w:val="0"/>
          <w:numId w:val="24"/>
        </w:numPr>
        <w:contextualSpacing w:val="0"/>
        <w:rPr>
          <w:rFonts w:ascii="Arial" w:hAnsi="Arial" w:cs="Arial"/>
        </w:rPr>
      </w:pPr>
      <w:r>
        <w:rPr>
          <w:rFonts w:ascii="Arial" w:hAnsi="Arial" w:cs="Arial"/>
        </w:rPr>
        <w:t>calculate the cumulative amount of expenditure for all items.</w:t>
      </w:r>
    </w:p>
    <w:p w:rsidR="002C5A20" w:rsidRPr="00120406" w:rsidRDefault="002C5A20" w:rsidP="002C5A20">
      <w:pPr>
        <w:pStyle w:val="ListParagraph"/>
        <w:numPr>
          <w:ilvl w:val="0"/>
          <w:numId w:val="23"/>
        </w:numPr>
        <w:ind w:left="360"/>
        <w:contextualSpacing w:val="0"/>
        <w:rPr>
          <w:rFonts w:ascii="Arial" w:hAnsi="Arial" w:cs="Arial"/>
        </w:rPr>
      </w:pPr>
      <w:r>
        <w:rPr>
          <w:rFonts w:ascii="Arial" w:hAnsi="Arial" w:cs="Arial"/>
        </w:rPr>
        <w:t xml:space="preserve">This is repeated for each of the three regions. </w:t>
      </w:r>
    </w:p>
    <w:p w:rsidR="002C5A20" w:rsidRDefault="002C5A20" w:rsidP="004A7924">
      <w:pPr>
        <w:rPr>
          <w:rFonts w:ascii="Arial" w:hAnsi="Arial" w:cs="Arial"/>
        </w:rPr>
      </w:pPr>
    </w:p>
    <w:p w:rsidR="002C5A20" w:rsidRPr="00120406" w:rsidRDefault="002C5A20" w:rsidP="004A7924">
      <w:pPr>
        <w:rPr>
          <w:rFonts w:ascii="Arial" w:hAnsi="Arial" w:cs="Arial"/>
          <w:b/>
        </w:rPr>
      </w:pPr>
      <w:r>
        <w:rPr>
          <w:rFonts w:ascii="Arial" w:hAnsi="Arial" w:cs="Arial"/>
          <w:b/>
        </w:rPr>
        <w:t>Step 3</w:t>
      </w:r>
      <w:r w:rsidRPr="00120406">
        <w:rPr>
          <w:rFonts w:ascii="Arial" w:hAnsi="Arial" w:cs="Arial"/>
          <w:b/>
        </w:rPr>
        <w:t xml:space="preserve">: </w:t>
      </w:r>
      <w:r>
        <w:rPr>
          <w:rFonts w:ascii="Arial" w:hAnsi="Arial" w:cs="Arial"/>
          <w:b/>
        </w:rPr>
        <w:t>Calculating the Food Poverty Lines</w:t>
      </w:r>
    </w:p>
    <w:p w:rsidR="002C5A20" w:rsidRDefault="002C5A20" w:rsidP="002C5A20">
      <w:pPr>
        <w:pStyle w:val="ListParagraph"/>
        <w:numPr>
          <w:ilvl w:val="0"/>
          <w:numId w:val="25"/>
        </w:numPr>
        <w:ind w:left="450" w:hanging="450"/>
        <w:rPr>
          <w:rFonts w:ascii="Arial" w:hAnsi="Arial" w:cs="Arial"/>
        </w:rPr>
      </w:pPr>
      <w:r>
        <w:rPr>
          <w:rFonts w:ascii="Arial" w:hAnsi="Arial" w:cs="Arial"/>
        </w:rPr>
        <w:t>Using the L3D sheets from 6&amp;7 in the previous section select the items that make up at least 1% of total food expenditure (as in 6b above);  these will normally number about 30-35 individual food items and will comprise  around 80-85% of cumulative total food expenditure (as in 6c above).</w:t>
      </w:r>
    </w:p>
    <w:p w:rsidR="002C5A20" w:rsidRPr="00895E38" w:rsidRDefault="002C5A20" w:rsidP="002C5A20">
      <w:pPr>
        <w:numPr>
          <w:ilvl w:val="0"/>
          <w:numId w:val="16"/>
        </w:numPr>
        <w:ind w:left="360" w:hanging="360"/>
        <w:rPr>
          <w:rFonts w:ascii="Arial" w:hAnsi="Arial" w:cs="Arial"/>
        </w:rPr>
      </w:pPr>
      <w:r w:rsidRPr="00895E38">
        <w:rPr>
          <w:rFonts w:ascii="Arial" w:hAnsi="Arial" w:cs="Arial"/>
        </w:rPr>
        <w:t>From the L3D food sheets the top 30 or so items of food consumption expenditure for L3D HH (making up about 80-85% of total food consumed by these poorest HH) as recorded in the L3D sheets are listed for the three regions.</w:t>
      </w:r>
    </w:p>
    <w:p w:rsidR="002C5A20" w:rsidRPr="00895E38" w:rsidRDefault="002C5A20" w:rsidP="002C5A20">
      <w:pPr>
        <w:numPr>
          <w:ilvl w:val="0"/>
          <w:numId w:val="16"/>
        </w:numPr>
        <w:ind w:left="360" w:hanging="360"/>
        <w:rPr>
          <w:rFonts w:ascii="Arial" w:hAnsi="Arial" w:cs="Arial"/>
        </w:rPr>
      </w:pPr>
      <w:r w:rsidRPr="00895E38">
        <w:rPr>
          <w:rFonts w:ascii="Arial" w:hAnsi="Arial" w:cs="Arial"/>
        </w:rPr>
        <w:t>The following shows the column headings for the calculation of the FPL. The full table for Rural HH is attached as an annex.</w:t>
      </w:r>
    </w:p>
    <w:p w:rsidR="002C5A20" w:rsidRPr="00895E38" w:rsidRDefault="002C5A20" w:rsidP="002C5A20">
      <w:pPr>
        <w:numPr>
          <w:ilvl w:val="0"/>
          <w:numId w:val="16"/>
        </w:numPr>
        <w:ind w:left="360" w:hanging="360"/>
        <w:rPr>
          <w:rFonts w:ascii="Arial" w:hAnsi="Arial" w:cs="Arial"/>
        </w:rPr>
      </w:pPr>
      <w:r w:rsidRPr="00895E38">
        <w:rPr>
          <w:rFonts w:ascii="Arial" w:hAnsi="Arial" w:cs="Arial"/>
        </w:rPr>
        <w:t>The first column lists the top 30 or so food items selected as indicated above; these should normally comprise at least 1% of total L3D food expenditure and together sum to about 80-85% of total L3D food expenditure.</w:t>
      </w:r>
    </w:p>
    <w:p w:rsidR="002C5A20" w:rsidRPr="00895E38" w:rsidRDefault="002C5A20" w:rsidP="002C5A20">
      <w:pPr>
        <w:numPr>
          <w:ilvl w:val="0"/>
          <w:numId w:val="16"/>
        </w:numPr>
        <w:ind w:left="360" w:hanging="360"/>
        <w:rPr>
          <w:rFonts w:ascii="Arial" w:hAnsi="Arial" w:cs="Arial"/>
        </w:rPr>
      </w:pPr>
      <w:r w:rsidRPr="00895E38">
        <w:rPr>
          <w:rFonts w:ascii="Arial" w:hAnsi="Arial" w:cs="Arial"/>
          <w:b/>
        </w:rPr>
        <w:t>Column A</w:t>
      </w:r>
      <w:r w:rsidRPr="00895E38">
        <w:rPr>
          <w:rFonts w:ascii="Arial" w:hAnsi="Arial" w:cs="Arial"/>
        </w:rPr>
        <w:t xml:space="preserve">: </w:t>
      </w:r>
      <w:r w:rsidRPr="00895E38">
        <w:rPr>
          <w:rFonts w:ascii="Arial" w:hAnsi="Arial" w:cs="Arial"/>
          <w:i/>
        </w:rPr>
        <w:t>“Imputed Total Monthly Expenditure on item by L3D”</w:t>
      </w:r>
      <w:r w:rsidRPr="00895E38">
        <w:rPr>
          <w:rFonts w:ascii="Arial" w:hAnsi="Arial" w:cs="Arial"/>
        </w:rPr>
        <w:t xml:space="preserve"> is calculated by taking the individual weighted food item expenditure from the relevant regional L3D sheet and “grossing-up” the amount by: </w:t>
      </w:r>
    </w:p>
    <w:p w:rsidR="002C5A20" w:rsidRPr="00895E38" w:rsidRDefault="002C5A20" w:rsidP="002C5A20">
      <w:pPr>
        <w:numPr>
          <w:ilvl w:val="0"/>
          <w:numId w:val="15"/>
        </w:numPr>
        <w:tabs>
          <w:tab w:val="num" w:pos="360"/>
          <w:tab w:val="left" w:pos="1350"/>
        </w:tabs>
        <w:ind w:left="1350" w:hanging="450"/>
        <w:rPr>
          <w:rFonts w:ascii="Arial" w:hAnsi="Arial" w:cs="Arial"/>
        </w:rPr>
      </w:pPr>
      <w:r w:rsidRPr="00895E38">
        <w:rPr>
          <w:rFonts w:ascii="Arial" w:hAnsi="Arial" w:cs="Arial"/>
        </w:rPr>
        <w:t>the proportion of total food expenditure actually covered by the top 30 or so food items included in this final stage of the FPL calculation; and</w:t>
      </w:r>
    </w:p>
    <w:p w:rsidR="002C5A20" w:rsidRPr="00895E38" w:rsidRDefault="00024B93" w:rsidP="002C5A20">
      <w:pPr>
        <w:numPr>
          <w:ilvl w:val="0"/>
          <w:numId w:val="15"/>
        </w:numPr>
        <w:tabs>
          <w:tab w:val="num" w:pos="360"/>
          <w:tab w:val="left" w:pos="1350"/>
        </w:tabs>
        <w:ind w:left="1350" w:hanging="450"/>
        <w:rPr>
          <w:rFonts w:ascii="Arial" w:hAnsi="Arial" w:cs="Arial"/>
        </w:rPr>
      </w:pPr>
      <w:r w:rsidRPr="00895E38">
        <w:rPr>
          <w:rFonts w:ascii="Arial" w:hAnsi="Arial" w:cs="Arial"/>
          <w:noProof/>
          <w:lang w:val="en-GB" w:eastAsia="en-GB"/>
        </w:rPr>
        <w:drawing>
          <wp:anchor distT="91440" distB="91440" distL="114300" distR="114300" simplePos="0" relativeHeight="251688960" behindDoc="0" locked="0" layoutInCell="1" allowOverlap="1" wp14:anchorId="76C51135" wp14:editId="0132249B">
            <wp:simplePos x="0" y="0"/>
            <wp:positionH relativeFrom="margin">
              <wp:posOffset>-466725</wp:posOffset>
            </wp:positionH>
            <wp:positionV relativeFrom="page">
              <wp:posOffset>6225540</wp:posOffset>
            </wp:positionV>
            <wp:extent cx="6998335" cy="712470"/>
            <wp:effectExtent l="0"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998335" cy="7124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35165" w:rsidRPr="00895E38">
        <w:rPr>
          <w:rFonts w:ascii="Arial" w:hAnsi="Arial" w:cs="Arial"/>
        </w:rPr>
        <w:t xml:space="preserve">any imputed food that may have been included but not allocated to a specific item.  </w:t>
      </w:r>
    </w:p>
    <w:p w:rsidR="002C5A20" w:rsidRPr="00895E38" w:rsidRDefault="002C5A20" w:rsidP="002C5A20">
      <w:pPr>
        <w:numPr>
          <w:ilvl w:val="0"/>
          <w:numId w:val="16"/>
        </w:numPr>
        <w:ind w:left="360" w:hanging="360"/>
        <w:rPr>
          <w:rFonts w:ascii="Arial" w:hAnsi="Arial" w:cs="Arial"/>
        </w:rPr>
      </w:pPr>
      <w:r w:rsidRPr="00895E38">
        <w:rPr>
          <w:rFonts w:ascii="Arial" w:hAnsi="Arial" w:cs="Arial"/>
          <w:b/>
        </w:rPr>
        <w:t>Columns A1</w:t>
      </w:r>
      <w:r w:rsidRPr="00895E38">
        <w:rPr>
          <w:rFonts w:ascii="Arial" w:hAnsi="Arial" w:cs="Arial"/>
        </w:rPr>
        <w:t xml:space="preserve">: </w:t>
      </w:r>
      <w:r w:rsidRPr="00895E38">
        <w:rPr>
          <w:rFonts w:ascii="Arial" w:hAnsi="Arial" w:cs="Arial"/>
          <w:i/>
        </w:rPr>
        <w:t>Monthly Purchases VT</w:t>
      </w:r>
      <w:r w:rsidRPr="00895E38">
        <w:rPr>
          <w:rFonts w:ascii="Arial" w:hAnsi="Arial" w:cs="Arial"/>
        </w:rPr>
        <w:t xml:space="preserve"> &amp; </w:t>
      </w:r>
      <w:r w:rsidRPr="00895E38">
        <w:rPr>
          <w:rFonts w:ascii="Arial" w:hAnsi="Arial" w:cs="Arial"/>
          <w:b/>
        </w:rPr>
        <w:t>A2</w:t>
      </w:r>
      <w:r w:rsidRPr="00895E38">
        <w:rPr>
          <w:rFonts w:ascii="Arial" w:hAnsi="Arial" w:cs="Arial"/>
        </w:rPr>
        <w:t xml:space="preserve">: </w:t>
      </w:r>
      <w:r w:rsidRPr="00895E38">
        <w:rPr>
          <w:rFonts w:ascii="Arial" w:hAnsi="Arial" w:cs="Arial"/>
          <w:i/>
        </w:rPr>
        <w:t>Monthly Value Home Production VT</w:t>
      </w:r>
      <w:r w:rsidRPr="00895E38">
        <w:rPr>
          <w:rFonts w:ascii="Arial" w:hAnsi="Arial" w:cs="Arial"/>
        </w:rPr>
        <w:t xml:space="preserve"> give the detail of whether the food item has been purchased or produced for own consumption respectively. Where “Gifts” of food have been recorded in the L3D sheets these “food gifts” have been allocated to home production if the gifted food items are “local produce” and to purchases if they are recorded as “imported” items.</w:t>
      </w:r>
    </w:p>
    <w:p w:rsidR="002C5A20" w:rsidRPr="00895E38" w:rsidRDefault="002C5A20" w:rsidP="002C5A20">
      <w:pPr>
        <w:numPr>
          <w:ilvl w:val="0"/>
          <w:numId w:val="16"/>
        </w:numPr>
        <w:ind w:left="360" w:hanging="360"/>
        <w:rPr>
          <w:rFonts w:ascii="Arial" w:hAnsi="Arial" w:cs="Arial"/>
        </w:rPr>
      </w:pPr>
      <w:r w:rsidRPr="00895E38">
        <w:rPr>
          <w:rFonts w:ascii="Arial" w:hAnsi="Arial" w:cs="Arial"/>
          <w:b/>
        </w:rPr>
        <w:t>Columns B1</w:t>
      </w:r>
      <w:r w:rsidRPr="00895E38">
        <w:rPr>
          <w:rFonts w:ascii="Arial" w:hAnsi="Arial" w:cs="Arial"/>
        </w:rPr>
        <w:t xml:space="preserve">: </w:t>
      </w:r>
      <w:r w:rsidRPr="00895E38">
        <w:rPr>
          <w:rFonts w:ascii="Arial" w:hAnsi="Arial" w:cs="Arial"/>
          <w:i/>
        </w:rPr>
        <w:t>Unit Price: Purchases</w:t>
      </w:r>
      <w:r w:rsidRPr="00895E38">
        <w:rPr>
          <w:rFonts w:ascii="Arial" w:hAnsi="Arial" w:cs="Arial"/>
        </w:rPr>
        <w:t xml:space="preserve"> &amp; </w:t>
      </w:r>
      <w:r w:rsidRPr="00895E38">
        <w:rPr>
          <w:rFonts w:ascii="Arial" w:hAnsi="Arial" w:cs="Arial"/>
          <w:b/>
        </w:rPr>
        <w:t>B2</w:t>
      </w:r>
      <w:r w:rsidRPr="00895E38">
        <w:rPr>
          <w:rFonts w:ascii="Arial" w:hAnsi="Arial" w:cs="Arial"/>
        </w:rPr>
        <w:t xml:space="preserve">: </w:t>
      </w:r>
      <w:r w:rsidRPr="00895E38">
        <w:rPr>
          <w:rFonts w:ascii="Arial" w:hAnsi="Arial" w:cs="Arial"/>
          <w:bCs/>
          <w:i/>
          <w:lang w:val="en-GB"/>
        </w:rPr>
        <w:t xml:space="preserve">Imputed Unit Price: Home Production </w:t>
      </w:r>
      <w:r w:rsidRPr="00895E38">
        <w:rPr>
          <w:rFonts w:ascii="Arial" w:hAnsi="Arial" w:cs="Arial"/>
        </w:rPr>
        <w:t>show the unit prices for purchased items and home produced/consumed items respectively. The unit prices in column B1 are taken from CPI prices where available and from an estimation of the price from the actual food diary data where no CPI price is available. In B2 a “Home produce price factor” (HPPF) of 0.8 has been applied to the CPI or estimated price of home produce items in Luganville and the rural areas to reflect the “farm-gate or “shadow-price” of these items relative to a “market/CPI” price.</w:t>
      </w:r>
    </w:p>
    <w:p w:rsidR="002C5A20" w:rsidRPr="00895E38" w:rsidRDefault="002C5A20" w:rsidP="002C5A20">
      <w:pPr>
        <w:numPr>
          <w:ilvl w:val="0"/>
          <w:numId w:val="16"/>
        </w:numPr>
        <w:ind w:left="360" w:hanging="360"/>
        <w:rPr>
          <w:rFonts w:ascii="Arial" w:hAnsi="Arial" w:cs="Arial"/>
        </w:rPr>
      </w:pPr>
      <w:r w:rsidRPr="00895E38">
        <w:rPr>
          <w:rFonts w:ascii="Arial" w:hAnsi="Arial" w:cs="Arial"/>
          <w:b/>
        </w:rPr>
        <w:t>Column B3</w:t>
      </w:r>
      <w:r w:rsidRPr="00895E38">
        <w:rPr>
          <w:rFonts w:ascii="Arial" w:hAnsi="Arial" w:cs="Arial"/>
        </w:rPr>
        <w:t xml:space="preserve">: shows the unit weights used in the calculations; in most cases these are either kg, litres, or the net weights of tinned items and are defined in the CPI. Two notable </w:t>
      </w:r>
      <w:r w:rsidRPr="00895E38">
        <w:rPr>
          <w:rFonts w:ascii="Arial" w:hAnsi="Arial" w:cs="Arial"/>
        </w:rPr>
        <w:lastRenderedPageBreak/>
        <w:t xml:space="preserve">exceptions are made;  </w:t>
      </w:r>
      <w:r w:rsidRPr="00895E38">
        <w:rPr>
          <w:rFonts w:ascii="Arial" w:hAnsi="Arial" w:cs="Arial"/>
          <w:lang w:val="en-GB"/>
        </w:rPr>
        <w:t>in the particular cases of</w:t>
      </w:r>
      <w:r w:rsidRPr="00895E38">
        <w:rPr>
          <w:rFonts w:ascii="Arial" w:hAnsi="Arial" w:cs="Arial"/>
          <w:i/>
          <w:lang w:val="en-GB"/>
        </w:rPr>
        <w:t xml:space="preserve"> dry coconuts </w:t>
      </w:r>
      <w:r w:rsidRPr="00895E38">
        <w:rPr>
          <w:rFonts w:ascii="Arial" w:hAnsi="Arial" w:cs="Arial"/>
          <w:lang w:val="en-GB"/>
        </w:rPr>
        <w:t>and</w:t>
      </w:r>
      <w:r w:rsidRPr="00895E38">
        <w:rPr>
          <w:rFonts w:ascii="Arial" w:hAnsi="Arial" w:cs="Arial"/>
          <w:i/>
          <w:lang w:val="en-GB"/>
        </w:rPr>
        <w:t xml:space="preserve"> cooking bananas</w:t>
      </w:r>
      <w:r w:rsidRPr="00895E38">
        <w:rPr>
          <w:rFonts w:ascii="Arial" w:hAnsi="Arial" w:cs="Arial"/>
          <w:lang w:val="en-GB"/>
        </w:rPr>
        <w:t xml:space="preserve"> where the actual consumable part of the commodity represents only a small part of the actual weight purchased in the market, adjustments to CPI prices were made to reflect the actual food value purchased</w:t>
      </w:r>
      <w:r w:rsidRPr="00895E38">
        <w:rPr>
          <w:rFonts w:ascii="Arial" w:hAnsi="Arial" w:cs="Arial"/>
          <w:vertAlign w:val="superscript"/>
          <w:lang w:val="en-GB"/>
        </w:rPr>
        <w:footnoteReference w:id="10"/>
      </w:r>
      <w:r w:rsidRPr="00895E38">
        <w:rPr>
          <w:rFonts w:ascii="Arial" w:hAnsi="Arial" w:cs="Arial"/>
          <w:lang w:val="en-GB"/>
        </w:rPr>
        <w:t>.</w:t>
      </w:r>
    </w:p>
    <w:p w:rsidR="002C5A20" w:rsidRPr="00895E38" w:rsidRDefault="002C5A20" w:rsidP="002C5A20">
      <w:pPr>
        <w:numPr>
          <w:ilvl w:val="0"/>
          <w:numId w:val="16"/>
        </w:numPr>
        <w:ind w:left="360" w:hanging="360"/>
        <w:rPr>
          <w:rFonts w:ascii="Arial" w:hAnsi="Arial" w:cs="Arial"/>
        </w:rPr>
      </w:pPr>
      <w:r w:rsidRPr="00895E38">
        <w:rPr>
          <w:rFonts w:ascii="Arial" w:hAnsi="Arial" w:cs="Arial"/>
          <w:b/>
        </w:rPr>
        <w:t>Columns C1</w:t>
      </w:r>
      <w:r w:rsidRPr="00895E38">
        <w:rPr>
          <w:rFonts w:ascii="Arial" w:hAnsi="Arial" w:cs="Arial"/>
        </w:rPr>
        <w:t xml:space="preserve">: </w:t>
      </w:r>
      <w:r w:rsidRPr="00895E38">
        <w:rPr>
          <w:rFonts w:ascii="Arial" w:hAnsi="Arial" w:cs="Arial"/>
          <w:i/>
        </w:rPr>
        <w:t>Estimated Purchased Units Consumed</w:t>
      </w:r>
      <w:r w:rsidRPr="00895E38">
        <w:rPr>
          <w:rFonts w:ascii="Arial" w:hAnsi="Arial" w:cs="Arial"/>
        </w:rPr>
        <w:t xml:space="preserve"> &amp; C2: </w:t>
      </w:r>
      <w:r w:rsidRPr="00895E38">
        <w:rPr>
          <w:rFonts w:ascii="Arial" w:hAnsi="Arial" w:cs="Arial"/>
          <w:i/>
        </w:rPr>
        <w:t>Estimated Home Produced Units Consumed</w:t>
      </w:r>
      <w:r w:rsidRPr="00895E38">
        <w:rPr>
          <w:rFonts w:ascii="Arial" w:hAnsi="Arial" w:cs="Arial"/>
        </w:rPr>
        <w:t xml:space="preserve"> calculate the estimated total number of B3 units of each item consumed; that is A1/B1 &amp; A2/B2.</w:t>
      </w:r>
    </w:p>
    <w:p w:rsidR="002C5A20" w:rsidRPr="00895E38" w:rsidRDefault="002C5A20" w:rsidP="002C5A20">
      <w:pPr>
        <w:numPr>
          <w:ilvl w:val="0"/>
          <w:numId w:val="16"/>
        </w:numPr>
        <w:ind w:left="360" w:hanging="360"/>
        <w:rPr>
          <w:rFonts w:ascii="Arial" w:hAnsi="Arial" w:cs="Arial"/>
        </w:rPr>
      </w:pPr>
      <w:r w:rsidRPr="00895E38">
        <w:rPr>
          <w:rFonts w:ascii="Arial" w:hAnsi="Arial" w:cs="Arial"/>
          <w:b/>
        </w:rPr>
        <w:t>Column D</w:t>
      </w:r>
      <w:r w:rsidRPr="00895E38">
        <w:rPr>
          <w:rFonts w:ascii="Arial" w:hAnsi="Arial" w:cs="Arial"/>
        </w:rPr>
        <w:t xml:space="preserve">: </w:t>
      </w:r>
      <w:r w:rsidRPr="00895E38">
        <w:rPr>
          <w:rFonts w:ascii="Arial" w:hAnsi="Arial" w:cs="Arial"/>
          <w:i/>
        </w:rPr>
        <w:t>Total Unit Consumption</w:t>
      </w:r>
      <w:r w:rsidRPr="00895E38">
        <w:rPr>
          <w:rFonts w:ascii="Arial" w:hAnsi="Arial" w:cs="Arial"/>
        </w:rPr>
        <w:t xml:space="preserve"> sums C1 &amp; C2.</w:t>
      </w:r>
    </w:p>
    <w:p w:rsidR="002C5A20" w:rsidRPr="00895E38" w:rsidRDefault="002C5A20" w:rsidP="002C5A20">
      <w:pPr>
        <w:numPr>
          <w:ilvl w:val="0"/>
          <w:numId w:val="16"/>
        </w:numPr>
        <w:ind w:left="360" w:hanging="360"/>
        <w:rPr>
          <w:rFonts w:ascii="Arial" w:hAnsi="Arial" w:cs="Arial"/>
        </w:rPr>
      </w:pPr>
      <w:r w:rsidRPr="00895E38">
        <w:rPr>
          <w:rFonts w:ascii="Arial" w:hAnsi="Arial" w:cs="Arial"/>
          <w:b/>
        </w:rPr>
        <w:t>Column E</w:t>
      </w:r>
      <w:r w:rsidRPr="00895E38">
        <w:rPr>
          <w:rFonts w:ascii="Arial" w:hAnsi="Arial" w:cs="Arial"/>
        </w:rPr>
        <w:t xml:space="preserve">: </w:t>
      </w:r>
      <w:r w:rsidRPr="00895E38">
        <w:rPr>
          <w:rFonts w:ascii="Arial" w:hAnsi="Arial" w:cs="Arial"/>
          <w:i/>
        </w:rPr>
        <w:t>Kcal value per 100g</w:t>
      </w:r>
      <w:r w:rsidRPr="00895E38">
        <w:rPr>
          <w:rFonts w:ascii="Arial" w:hAnsi="Arial" w:cs="Arial"/>
        </w:rPr>
        <w:t xml:space="preserve"> indicates the calorie value associated with each 100g of the food item. Thus in a kg of rice for example the 100g kcal value is 123, thus for kg of rice the kcal value is 1230.   These are taken from the </w:t>
      </w:r>
      <w:r w:rsidRPr="00895E38">
        <w:rPr>
          <w:rFonts w:ascii="Arial" w:hAnsi="Arial" w:cs="Arial"/>
          <w:i/>
        </w:rPr>
        <w:t>Pacific Food Composition Tables</w:t>
      </w:r>
      <w:r w:rsidRPr="00895E38">
        <w:rPr>
          <w:rFonts w:ascii="Arial" w:hAnsi="Arial" w:cs="Arial"/>
          <w:vertAlign w:val="superscript"/>
          <w:lang w:val="en-GB"/>
        </w:rPr>
        <w:footnoteReference w:id="11"/>
      </w:r>
      <w:r w:rsidRPr="00895E38">
        <w:rPr>
          <w:rFonts w:ascii="Arial" w:hAnsi="Arial" w:cs="Arial"/>
        </w:rPr>
        <w:t xml:space="preserve">. </w:t>
      </w:r>
      <w:r w:rsidRPr="00895E38">
        <w:rPr>
          <w:rFonts w:ascii="Arial" w:hAnsi="Arial" w:cs="Arial"/>
          <w:lang w:val="en-GB"/>
        </w:rPr>
        <w:t xml:space="preserve">The kcalorie values used are generally for raw food items and are not adjusted for cooking as there is normally no significant loss of energy due to cooking. </w:t>
      </w:r>
    </w:p>
    <w:p w:rsidR="002C5A20" w:rsidRPr="00895E38" w:rsidRDefault="002C5A20" w:rsidP="002C5A20">
      <w:pPr>
        <w:numPr>
          <w:ilvl w:val="0"/>
          <w:numId w:val="16"/>
        </w:numPr>
        <w:ind w:left="360" w:hanging="360"/>
        <w:rPr>
          <w:rFonts w:ascii="Arial" w:hAnsi="Arial" w:cs="Arial"/>
        </w:rPr>
      </w:pPr>
      <w:r w:rsidRPr="00895E38">
        <w:rPr>
          <w:rFonts w:ascii="Arial" w:hAnsi="Arial" w:cs="Arial"/>
          <w:b/>
          <w:lang w:val="en-GB"/>
        </w:rPr>
        <w:t>Column F</w:t>
      </w:r>
      <w:r w:rsidRPr="00895E38">
        <w:rPr>
          <w:rFonts w:ascii="Arial" w:hAnsi="Arial" w:cs="Arial"/>
          <w:lang w:val="en-GB"/>
        </w:rPr>
        <w:t xml:space="preserve">: </w:t>
      </w:r>
      <w:r w:rsidRPr="00895E38">
        <w:rPr>
          <w:rFonts w:ascii="Arial" w:hAnsi="Arial" w:cs="Arial"/>
          <w:i/>
          <w:lang w:val="en-GB"/>
        </w:rPr>
        <w:t>Total Kcal Value</w:t>
      </w:r>
      <w:r w:rsidRPr="00895E38">
        <w:rPr>
          <w:rFonts w:ascii="Arial" w:hAnsi="Arial" w:cs="Arial"/>
          <w:lang w:val="en-GB"/>
        </w:rPr>
        <w:t xml:space="preserve"> estimates the total kcal amount consumed from each food item; formula: E*D*B3 (kg equivalent unit weight factor) e.g. factor 10 for kg of rice; factor 1.5 for 150g of coconut.</w:t>
      </w:r>
    </w:p>
    <w:p w:rsidR="002C5A20" w:rsidRPr="00895E38" w:rsidRDefault="002C5A20" w:rsidP="002C5A20">
      <w:pPr>
        <w:numPr>
          <w:ilvl w:val="0"/>
          <w:numId w:val="16"/>
        </w:numPr>
        <w:ind w:left="360" w:hanging="360"/>
        <w:rPr>
          <w:rFonts w:ascii="Arial" w:hAnsi="Arial" w:cs="Arial"/>
        </w:rPr>
      </w:pPr>
      <w:r w:rsidRPr="00895E38">
        <w:rPr>
          <w:rFonts w:ascii="Arial" w:hAnsi="Arial" w:cs="Arial"/>
          <w:b/>
          <w:lang w:val="en-GB"/>
        </w:rPr>
        <w:t>Column G</w:t>
      </w:r>
      <w:r w:rsidRPr="00895E38">
        <w:rPr>
          <w:rFonts w:ascii="Arial" w:hAnsi="Arial" w:cs="Arial"/>
          <w:lang w:val="en-GB"/>
        </w:rPr>
        <w:t xml:space="preserve">: </w:t>
      </w:r>
      <w:r w:rsidRPr="00895E38">
        <w:rPr>
          <w:rFonts w:ascii="Arial" w:hAnsi="Arial" w:cs="Arial"/>
          <w:i/>
          <w:lang w:val="en-GB"/>
        </w:rPr>
        <w:t>Kcal PCAE per month</w:t>
      </w:r>
      <w:r w:rsidRPr="00895E38">
        <w:rPr>
          <w:rFonts w:ascii="Arial" w:hAnsi="Arial" w:cs="Arial"/>
          <w:lang w:val="en-GB"/>
        </w:rPr>
        <w:t>; the amount of kcal consumed per month divided by the L3D adult equivalent population in each region.</w:t>
      </w:r>
    </w:p>
    <w:p w:rsidR="002C5A20" w:rsidRPr="00895E38" w:rsidRDefault="002C5A20" w:rsidP="002C5A20">
      <w:pPr>
        <w:numPr>
          <w:ilvl w:val="0"/>
          <w:numId w:val="16"/>
        </w:numPr>
        <w:ind w:left="360" w:hanging="360"/>
        <w:rPr>
          <w:rFonts w:ascii="Arial" w:hAnsi="Arial" w:cs="Arial"/>
        </w:rPr>
      </w:pPr>
      <w:r w:rsidRPr="00895E38">
        <w:rPr>
          <w:rFonts w:ascii="Arial" w:hAnsi="Arial" w:cs="Arial"/>
          <w:b/>
        </w:rPr>
        <w:t>Column H</w:t>
      </w:r>
      <w:r w:rsidRPr="00895E38">
        <w:rPr>
          <w:rFonts w:ascii="Arial" w:hAnsi="Arial" w:cs="Arial"/>
        </w:rPr>
        <w:t xml:space="preserve">: </w:t>
      </w:r>
      <w:r w:rsidRPr="00895E38">
        <w:rPr>
          <w:rFonts w:ascii="Arial" w:hAnsi="Arial" w:cs="Arial"/>
          <w:i/>
          <w:lang w:val="en-GB"/>
        </w:rPr>
        <w:t xml:space="preserve">Kcal PCAE per day; </w:t>
      </w:r>
      <w:r w:rsidRPr="00895E38">
        <w:rPr>
          <w:rFonts w:ascii="Arial" w:hAnsi="Arial" w:cs="Arial"/>
          <w:lang w:val="en-GB"/>
        </w:rPr>
        <w:t xml:space="preserve">G/30 to obtain a daily per capita adult equivalent kcal </w:t>
      </w:r>
      <w:r w:rsidRPr="00895E38">
        <w:rPr>
          <w:rFonts w:ascii="Arial" w:hAnsi="Arial" w:cs="Arial"/>
        </w:rPr>
        <w:t>value. The sum of this column should approximate to (or be adjusted to) 2100 kcal per day, being the minimum food-energy consumption required each day for an average adult.</w:t>
      </w:r>
    </w:p>
    <w:p w:rsidR="002C5A20" w:rsidRPr="00895E38" w:rsidRDefault="005120F7" w:rsidP="002C5A20">
      <w:pPr>
        <w:numPr>
          <w:ilvl w:val="0"/>
          <w:numId w:val="16"/>
        </w:numPr>
        <w:ind w:left="360" w:hanging="360"/>
        <w:rPr>
          <w:rFonts w:ascii="Arial" w:hAnsi="Arial" w:cs="Arial"/>
        </w:rPr>
      </w:pPr>
      <w:r w:rsidRPr="00895E38">
        <w:rPr>
          <w:rFonts w:ascii="Arial" w:hAnsi="Arial" w:cs="Arial"/>
          <w:b/>
        </w:rPr>
        <w:t>Column I</w:t>
      </w:r>
      <w:r w:rsidRPr="00895E38">
        <w:rPr>
          <w:rFonts w:ascii="Arial" w:hAnsi="Arial" w:cs="Arial"/>
        </w:rPr>
        <w:t xml:space="preserve">: </w:t>
      </w:r>
      <w:r w:rsidRPr="00895E38">
        <w:rPr>
          <w:rFonts w:ascii="Arial" w:hAnsi="Arial" w:cs="Arial"/>
          <w:i/>
        </w:rPr>
        <w:t>Cost Per Kcal</w:t>
      </w:r>
      <w:r w:rsidRPr="00895E38">
        <w:rPr>
          <w:rFonts w:ascii="Arial" w:hAnsi="Arial" w:cs="Arial"/>
        </w:rPr>
        <w:t>;  this calculates the cost of each kcal consumed from each individual food item; e.g. total expenditure on each item divided by the estimated number of kcal con</w:t>
      </w:r>
      <w:r>
        <w:rPr>
          <w:rFonts w:ascii="Arial" w:hAnsi="Arial" w:cs="Arial"/>
        </w:rPr>
        <w:t>sumed of that item; formula A/F</w:t>
      </w:r>
    </w:p>
    <w:p w:rsidR="002C5A20" w:rsidRDefault="002C5A20" w:rsidP="002C5A20">
      <w:pPr>
        <w:numPr>
          <w:ilvl w:val="0"/>
          <w:numId w:val="16"/>
        </w:numPr>
        <w:ind w:left="360" w:hanging="360"/>
        <w:rPr>
          <w:rFonts w:ascii="Arial" w:hAnsi="Arial" w:cs="Arial"/>
        </w:rPr>
      </w:pPr>
      <w:r w:rsidRPr="00895E38">
        <w:rPr>
          <w:rFonts w:ascii="Arial" w:hAnsi="Arial" w:cs="Arial"/>
        </w:rPr>
        <w:t xml:space="preserve">Column J: </w:t>
      </w:r>
      <w:r w:rsidRPr="00895E38">
        <w:rPr>
          <w:rFonts w:ascii="Arial" w:hAnsi="Arial" w:cs="Arial"/>
          <w:i/>
        </w:rPr>
        <w:t>Cost per day of Kcal consumed;</w:t>
      </w:r>
      <w:r w:rsidRPr="00895E38">
        <w:rPr>
          <w:rFonts w:ascii="Arial" w:hAnsi="Arial" w:cs="Arial"/>
        </w:rPr>
        <w:t xml:space="preserve"> this begins is the final part of the FPL calculation, the cost per kcal of each item (column I)*the number of kcal consumed of each item (column H). The sum of all the daily Kcal costs gives the total cost of the calories consumed per day in Column H.</w:t>
      </w:r>
    </w:p>
    <w:p w:rsidR="002C5A20" w:rsidRPr="00895E38" w:rsidRDefault="002C5A20" w:rsidP="002C5A20">
      <w:pPr>
        <w:ind w:left="360"/>
        <w:rPr>
          <w:rFonts w:ascii="Arial" w:hAnsi="Arial" w:cs="Arial"/>
        </w:rPr>
      </w:pPr>
    </w:p>
    <w:p w:rsidR="002C5A20" w:rsidRPr="00895E38" w:rsidRDefault="002C5A20" w:rsidP="004A7924">
      <w:pPr>
        <w:ind w:left="360" w:hanging="360"/>
        <w:rPr>
          <w:rFonts w:ascii="Arial" w:hAnsi="Arial" w:cs="Arial"/>
          <w:b/>
        </w:rPr>
      </w:pPr>
      <w:r>
        <w:rPr>
          <w:rFonts w:ascii="Arial" w:hAnsi="Arial" w:cs="Arial"/>
          <w:b/>
        </w:rPr>
        <w:t xml:space="preserve">Step 4: </w:t>
      </w:r>
      <w:r w:rsidRPr="00895E38">
        <w:rPr>
          <w:rFonts w:ascii="Arial" w:hAnsi="Arial" w:cs="Arial"/>
          <w:b/>
        </w:rPr>
        <w:t>Final calculation of the FPL</w:t>
      </w:r>
    </w:p>
    <w:p w:rsidR="002C5A20" w:rsidRPr="00895E38" w:rsidRDefault="002C5A20" w:rsidP="002C5A20">
      <w:pPr>
        <w:numPr>
          <w:ilvl w:val="0"/>
          <w:numId w:val="16"/>
        </w:numPr>
        <w:ind w:left="360" w:hanging="360"/>
        <w:rPr>
          <w:rFonts w:ascii="Arial" w:hAnsi="Arial" w:cs="Arial"/>
        </w:rPr>
      </w:pPr>
      <w:r w:rsidRPr="00895E38">
        <w:rPr>
          <w:rFonts w:ascii="Arial" w:hAnsi="Arial" w:cs="Arial"/>
          <w:b/>
        </w:rPr>
        <w:t>Row K1</w:t>
      </w:r>
      <w:r w:rsidRPr="00895E38">
        <w:rPr>
          <w:rFonts w:ascii="Arial" w:hAnsi="Arial" w:cs="Arial"/>
        </w:rPr>
        <w:t xml:space="preserve">: </w:t>
      </w:r>
      <w:r w:rsidRPr="00895E38">
        <w:rPr>
          <w:rFonts w:ascii="Arial" w:hAnsi="Arial" w:cs="Arial"/>
          <w:i/>
          <w:lang w:val="en-GB"/>
        </w:rPr>
        <w:t>Kcal PCAE per day from diary</w:t>
      </w:r>
      <w:r w:rsidRPr="00895E38">
        <w:rPr>
          <w:rFonts w:ascii="Arial" w:hAnsi="Arial" w:cs="Arial"/>
          <w:lang w:val="en-GB"/>
        </w:rPr>
        <w:t>; the sum of Column H;</w:t>
      </w:r>
    </w:p>
    <w:p w:rsidR="002C5A20" w:rsidRPr="00895E38" w:rsidRDefault="002C5A20" w:rsidP="002C5A20">
      <w:pPr>
        <w:numPr>
          <w:ilvl w:val="0"/>
          <w:numId w:val="16"/>
        </w:numPr>
        <w:ind w:left="360" w:hanging="360"/>
        <w:rPr>
          <w:rFonts w:ascii="Arial" w:hAnsi="Arial" w:cs="Arial"/>
        </w:rPr>
      </w:pPr>
      <w:r w:rsidRPr="00895E38">
        <w:rPr>
          <w:rFonts w:ascii="Arial" w:hAnsi="Arial" w:cs="Arial"/>
          <w:b/>
          <w:lang w:val="en-GB"/>
        </w:rPr>
        <w:t>Row K2</w:t>
      </w:r>
      <w:r w:rsidRPr="00895E38">
        <w:rPr>
          <w:rFonts w:ascii="Arial" w:hAnsi="Arial" w:cs="Arial"/>
          <w:lang w:val="en-GB"/>
        </w:rPr>
        <w:t xml:space="preserve">: </w:t>
      </w:r>
      <w:r w:rsidRPr="00895E38">
        <w:rPr>
          <w:rFonts w:ascii="Arial" w:hAnsi="Arial" w:cs="Arial"/>
          <w:i/>
          <w:lang w:val="en-GB"/>
        </w:rPr>
        <w:t>Daily Kcal minimum energy need;</w:t>
      </w:r>
      <w:r w:rsidRPr="00895E38">
        <w:rPr>
          <w:rFonts w:ascii="Arial" w:hAnsi="Arial" w:cs="Arial"/>
          <w:lang w:val="en-GB"/>
        </w:rPr>
        <w:t xml:space="preserve"> equal to 2100 being the benchmark kcal required for the FPL</w:t>
      </w:r>
    </w:p>
    <w:p w:rsidR="002C5A20" w:rsidRPr="00895E38" w:rsidRDefault="002C5A20" w:rsidP="002C5A20">
      <w:pPr>
        <w:numPr>
          <w:ilvl w:val="0"/>
          <w:numId w:val="16"/>
        </w:numPr>
        <w:ind w:left="360" w:hanging="360"/>
        <w:rPr>
          <w:rFonts w:ascii="Arial" w:hAnsi="Arial" w:cs="Arial"/>
        </w:rPr>
      </w:pPr>
      <w:r w:rsidRPr="00895E38">
        <w:rPr>
          <w:rFonts w:ascii="Arial" w:hAnsi="Arial" w:cs="Arial"/>
          <w:b/>
        </w:rPr>
        <w:t>Row L</w:t>
      </w:r>
      <w:r w:rsidRPr="00895E38">
        <w:rPr>
          <w:rFonts w:ascii="Arial" w:hAnsi="Arial" w:cs="Arial"/>
        </w:rPr>
        <w:t xml:space="preserve">: </w:t>
      </w:r>
      <w:r w:rsidRPr="00895E38">
        <w:rPr>
          <w:rFonts w:ascii="Arial" w:hAnsi="Arial" w:cs="Arial"/>
          <w:i/>
        </w:rPr>
        <w:t>K1 % of K2 (minimum daily energy need:</w:t>
      </w:r>
      <w:r w:rsidRPr="00895E38">
        <w:rPr>
          <w:rFonts w:ascii="Arial" w:hAnsi="Arial" w:cs="Arial"/>
        </w:rPr>
        <w:t xml:space="preserve"> gives the factor required to adjust the estimated daily kcal consumption from the diary data to the minimum food-energy benchmark of 2100 kcal pcae per day for the FPL.</w:t>
      </w:r>
    </w:p>
    <w:p w:rsidR="002C5A20" w:rsidRPr="00895E38" w:rsidRDefault="002C5A20" w:rsidP="002C5A20">
      <w:pPr>
        <w:numPr>
          <w:ilvl w:val="0"/>
          <w:numId w:val="16"/>
        </w:numPr>
        <w:ind w:left="360" w:hanging="360"/>
        <w:rPr>
          <w:rFonts w:ascii="Arial" w:hAnsi="Arial" w:cs="Arial"/>
        </w:rPr>
      </w:pPr>
      <w:r w:rsidRPr="00895E38">
        <w:rPr>
          <w:rFonts w:ascii="Arial" w:hAnsi="Arial" w:cs="Arial"/>
          <w:b/>
        </w:rPr>
        <w:t>Row M</w:t>
      </w:r>
      <w:r w:rsidRPr="00895E38">
        <w:rPr>
          <w:rFonts w:ascii="Arial" w:hAnsi="Arial" w:cs="Arial"/>
        </w:rPr>
        <w:t xml:space="preserve">: </w:t>
      </w:r>
      <w:r w:rsidRPr="00895E38">
        <w:rPr>
          <w:rFonts w:ascii="Arial" w:hAnsi="Arial" w:cs="Arial"/>
          <w:i/>
        </w:rPr>
        <w:t>Cost per day from diary</w:t>
      </w:r>
      <w:r w:rsidRPr="00895E38">
        <w:rPr>
          <w:rFonts w:ascii="Arial" w:hAnsi="Arial" w:cs="Arial"/>
        </w:rPr>
        <w:t>; sum of Column J</w:t>
      </w:r>
    </w:p>
    <w:p w:rsidR="002C5A20" w:rsidRPr="00895E38" w:rsidRDefault="002C5A20" w:rsidP="002C5A20">
      <w:pPr>
        <w:numPr>
          <w:ilvl w:val="0"/>
          <w:numId w:val="16"/>
        </w:numPr>
        <w:ind w:left="360" w:hanging="360"/>
        <w:rPr>
          <w:rFonts w:ascii="Arial" w:hAnsi="Arial" w:cs="Arial"/>
        </w:rPr>
      </w:pPr>
      <w:r w:rsidRPr="00895E38">
        <w:rPr>
          <w:rFonts w:ascii="Arial" w:hAnsi="Arial" w:cs="Arial"/>
          <w:b/>
        </w:rPr>
        <w:t>Row N</w:t>
      </w:r>
      <w:r w:rsidRPr="00895E38">
        <w:rPr>
          <w:rFonts w:ascii="Arial" w:hAnsi="Arial" w:cs="Arial"/>
        </w:rPr>
        <w:t xml:space="preserve">: </w:t>
      </w:r>
      <w:r w:rsidRPr="00895E38">
        <w:rPr>
          <w:rFonts w:ascii="Arial" w:hAnsi="Arial" w:cs="Arial"/>
          <w:i/>
        </w:rPr>
        <w:t>Cost per day to meet minimum daily energy need</w:t>
      </w:r>
      <w:r w:rsidRPr="00895E38">
        <w:rPr>
          <w:rFonts w:ascii="Arial" w:hAnsi="Arial" w:cs="Arial"/>
        </w:rPr>
        <w:t>; value of M adjusted (grossed up or down) by the factor at Row L</w:t>
      </w:r>
    </w:p>
    <w:p w:rsidR="002C5A20" w:rsidRDefault="002C5A20" w:rsidP="002C5A20">
      <w:pPr>
        <w:numPr>
          <w:ilvl w:val="0"/>
          <w:numId w:val="16"/>
        </w:numPr>
        <w:ind w:left="360" w:hanging="360"/>
        <w:rPr>
          <w:rFonts w:ascii="Arial" w:hAnsi="Arial" w:cs="Arial"/>
        </w:rPr>
      </w:pPr>
      <w:r w:rsidRPr="00895E38">
        <w:rPr>
          <w:rFonts w:ascii="Arial" w:hAnsi="Arial" w:cs="Arial"/>
          <w:b/>
        </w:rPr>
        <w:t>Row O</w:t>
      </w:r>
      <w:r w:rsidRPr="00895E38">
        <w:rPr>
          <w:rFonts w:ascii="Arial" w:hAnsi="Arial" w:cs="Arial"/>
        </w:rPr>
        <w:t xml:space="preserve">: </w:t>
      </w:r>
      <w:r w:rsidRPr="00895E38">
        <w:rPr>
          <w:rFonts w:ascii="Arial" w:hAnsi="Arial" w:cs="Arial"/>
          <w:i/>
        </w:rPr>
        <w:t xml:space="preserve">Weekly cost of minimum daily energy need = </w:t>
      </w:r>
      <w:r w:rsidRPr="00895E38">
        <w:rPr>
          <w:rFonts w:ascii="Arial" w:hAnsi="Arial" w:cs="Arial"/>
          <w:b/>
          <w:i/>
        </w:rPr>
        <w:t>Food Poverty Line;</w:t>
      </w:r>
      <w:r w:rsidRPr="00895E38">
        <w:rPr>
          <w:rFonts w:ascii="Arial" w:hAnsi="Arial" w:cs="Arial"/>
          <w:b/>
        </w:rPr>
        <w:t xml:space="preserve"> </w:t>
      </w:r>
      <w:r w:rsidRPr="00895E38">
        <w:rPr>
          <w:rFonts w:ascii="Arial" w:hAnsi="Arial" w:cs="Arial"/>
        </w:rPr>
        <w:t>the weekly cost of the minimum food-energy required; formula = N*7</w:t>
      </w:r>
    </w:p>
    <w:p w:rsidR="00C4295D" w:rsidRPr="00C4295D" w:rsidRDefault="00C4295D" w:rsidP="002C5A20">
      <w:pPr>
        <w:numPr>
          <w:ilvl w:val="0"/>
          <w:numId w:val="16"/>
        </w:numPr>
        <w:ind w:left="360" w:hanging="360"/>
        <w:rPr>
          <w:rFonts w:ascii="Arial" w:hAnsi="Arial" w:cs="Arial"/>
        </w:rPr>
      </w:pPr>
      <w:r w:rsidRPr="00C4295D">
        <w:rPr>
          <w:rFonts w:ascii="Arial" w:hAnsi="Arial" w:cs="Arial"/>
        </w:rPr>
        <w:t>The value for the FPL is copied to file “van_2010HIES_analysis_060412”</w:t>
      </w:r>
      <w:r>
        <w:rPr>
          <w:rFonts w:ascii="Arial" w:hAnsi="Arial" w:cs="Arial"/>
        </w:rPr>
        <w:t xml:space="preserve"> in cells AD3 for the respective regional sheets.</w:t>
      </w:r>
    </w:p>
    <w:p w:rsidR="002C5A20" w:rsidRDefault="002C5A20" w:rsidP="002C5A20">
      <w:pPr>
        <w:pStyle w:val="ListParagraph"/>
        <w:ind w:left="0"/>
        <w:rPr>
          <w:rFonts w:ascii="Arial" w:hAnsi="Arial" w:cs="Arial"/>
          <w:b/>
        </w:rPr>
      </w:pPr>
    </w:p>
    <w:p w:rsidR="002C5A20" w:rsidRPr="002C5A20" w:rsidRDefault="002C5A20" w:rsidP="002C5A20">
      <w:pPr>
        <w:pStyle w:val="ListParagraph"/>
        <w:ind w:left="0"/>
        <w:rPr>
          <w:rFonts w:ascii="Arial" w:hAnsi="Arial" w:cs="Arial"/>
          <w:b/>
        </w:rPr>
      </w:pPr>
      <w:r>
        <w:rPr>
          <w:rFonts w:ascii="Arial" w:hAnsi="Arial" w:cs="Arial"/>
          <w:b/>
        </w:rPr>
        <w:t>Step 5</w:t>
      </w:r>
      <w:r w:rsidRPr="002C5A20">
        <w:rPr>
          <w:rFonts w:ascii="Arial" w:hAnsi="Arial" w:cs="Arial"/>
          <w:b/>
        </w:rPr>
        <w:t xml:space="preserve">: </w:t>
      </w:r>
      <w:r>
        <w:rPr>
          <w:rFonts w:ascii="Arial" w:hAnsi="Arial" w:cs="Arial"/>
          <w:b/>
        </w:rPr>
        <w:t>Estimation of the Non-Food Component</w:t>
      </w:r>
      <w:r w:rsidR="00C34CD6">
        <w:rPr>
          <w:rFonts w:ascii="Arial" w:hAnsi="Arial" w:cs="Arial"/>
          <w:b/>
        </w:rPr>
        <w:t xml:space="preserve">: </w:t>
      </w:r>
      <w:r w:rsidR="00C34CD6" w:rsidRPr="00C34CD6">
        <w:rPr>
          <w:rFonts w:ascii="Arial" w:hAnsi="Arial" w:cs="Arial"/>
        </w:rPr>
        <w:t xml:space="preserve">file </w:t>
      </w:r>
      <w:r w:rsidR="00C34CD6">
        <w:rPr>
          <w:rFonts w:ascii="Arial" w:hAnsi="Arial" w:cs="Arial"/>
        </w:rPr>
        <w:t>“</w:t>
      </w:r>
      <w:r w:rsidR="00C34CD6" w:rsidRPr="00C34CD6">
        <w:rPr>
          <w:rFonts w:ascii="Arial" w:hAnsi="Arial" w:cs="Arial"/>
        </w:rPr>
        <w:t>van_2010HIES_analysis_060412</w:t>
      </w:r>
      <w:r w:rsidR="00C34CD6">
        <w:rPr>
          <w:rFonts w:ascii="Arial" w:hAnsi="Arial" w:cs="Arial"/>
        </w:rPr>
        <w:t>”</w:t>
      </w:r>
    </w:p>
    <w:p w:rsidR="00C4295D" w:rsidRDefault="00C34CD6" w:rsidP="00C4295D">
      <w:pPr>
        <w:numPr>
          <w:ilvl w:val="0"/>
          <w:numId w:val="26"/>
        </w:numPr>
        <w:ind w:left="360" w:hanging="360"/>
        <w:rPr>
          <w:rFonts w:ascii="Arial" w:hAnsi="Arial" w:cs="Arial"/>
        </w:rPr>
      </w:pPr>
      <w:r>
        <w:rPr>
          <w:rFonts w:ascii="Arial" w:hAnsi="Arial" w:cs="Arial"/>
        </w:rPr>
        <w:t>This file contains all the basic data on HH expenditure and household heads</w:t>
      </w:r>
      <w:r w:rsidR="00C4295D">
        <w:rPr>
          <w:rFonts w:ascii="Arial" w:hAnsi="Arial" w:cs="Arial"/>
        </w:rPr>
        <w:t>, and the FPL value copied in cell AD3 for the national/regional sheets</w:t>
      </w:r>
      <w:r>
        <w:rPr>
          <w:rFonts w:ascii="Arial" w:hAnsi="Arial" w:cs="Arial"/>
        </w:rPr>
        <w:t xml:space="preserve">. </w:t>
      </w:r>
    </w:p>
    <w:p w:rsidR="00C4295D" w:rsidRDefault="00C4295D" w:rsidP="00C4295D">
      <w:pPr>
        <w:numPr>
          <w:ilvl w:val="0"/>
          <w:numId w:val="26"/>
        </w:numPr>
        <w:ind w:left="360" w:hanging="360"/>
        <w:rPr>
          <w:rFonts w:ascii="Arial" w:hAnsi="Arial" w:cs="Arial"/>
        </w:rPr>
      </w:pPr>
      <w:r>
        <w:rPr>
          <w:rFonts w:ascii="Arial" w:hAnsi="Arial" w:cs="Arial"/>
        </w:rPr>
        <w:t xml:space="preserve">Having calculated the weighted food, non-food and total HH expenditure from the original survey data, the </w:t>
      </w:r>
      <w:r w:rsidRPr="00C4295D">
        <w:rPr>
          <w:rFonts w:ascii="Arial" w:hAnsi="Arial" w:cs="Arial"/>
        </w:rPr>
        <w:t xml:space="preserve">per capita adult equivalent (pcae) weekly total expenditure </w:t>
      </w:r>
      <w:r>
        <w:rPr>
          <w:rFonts w:ascii="Arial" w:hAnsi="Arial" w:cs="Arial"/>
        </w:rPr>
        <w:t xml:space="preserve">is calculated in </w:t>
      </w:r>
      <w:r w:rsidRPr="00C4295D">
        <w:rPr>
          <w:rFonts w:ascii="Arial" w:hAnsi="Arial" w:cs="Arial"/>
        </w:rPr>
        <w:t>(column AC)</w:t>
      </w:r>
      <w:r>
        <w:rPr>
          <w:rFonts w:ascii="Arial" w:hAnsi="Arial" w:cs="Arial"/>
        </w:rPr>
        <w:t>.</w:t>
      </w:r>
    </w:p>
    <w:p w:rsidR="00C34CD6" w:rsidRDefault="00C4295D" w:rsidP="00C4295D">
      <w:pPr>
        <w:numPr>
          <w:ilvl w:val="0"/>
          <w:numId w:val="26"/>
        </w:numPr>
        <w:ind w:left="360" w:hanging="360"/>
        <w:rPr>
          <w:rFonts w:ascii="Arial" w:hAnsi="Arial" w:cs="Arial"/>
        </w:rPr>
      </w:pPr>
      <w:r>
        <w:rPr>
          <w:rFonts w:ascii="Arial" w:hAnsi="Arial" w:cs="Arial"/>
        </w:rPr>
        <w:t xml:space="preserve"> </w:t>
      </w:r>
      <w:r w:rsidR="00C34CD6">
        <w:rPr>
          <w:rFonts w:ascii="Arial" w:hAnsi="Arial" w:cs="Arial"/>
        </w:rPr>
        <w:t xml:space="preserve">The HH have </w:t>
      </w:r>
      <w:r>
        <w:rPr>
          <w:rFonts w:ascii="Arial" w:hAnsi="Arial" w:cs="Arial"/>
        </w:rPr>
        <w:t xml:space="preserve">then </w:t>
      </w:r>
      <w:r w:rsidR="00C34CD6">
        <w:rPr>
          <w:rFonts w:ascii="Arial" w:hAnsi="Arial" w:cs="Arial"/>
        </w:rPr>
        <w:t xml:space="preserve">been ranked according the level of per capita adult equivalent (pcae) weekly total expenditure (column AC); this is the sum of pcae food expenditure column AA and pcae non-food expenditure column AB. </w:t>
      </w:r>
    </w:p>
    <w:p w:rsidR="002C5A20" w:rsidRDefault="00C34CD6" w:rsidP="00C4295D">
      <w:pPr>
        <w:numPr>
          <w:ilvl w:val="0"/>
          <w:numId w:val="26"/>
        </w:numPr>
        <w:ind w:left="360" w:hanging="360"/>
        <w:rPr>
          <w:rFonts w:ascii="Arial" w:hAnsi="Arial" w:cs="Arial"/>
        </w:rPr>
      </w:pPr>
      <w:r>
        <w:rPr>
          <w:rFonts w:ascii="Arial" w:hAnsi="Arial" w:cs="Arial"/>
        </w:rPr>
        <w:t>With the HH sorted and ranked according to the level of pcae total expenditure, HH deciles have been calculated in column AL, each HH decile contains approximately 10% of the sum of the HH weights (column AI).</w:t>
      </w:r>
    </w:p>
    <w:p w:rsidR="00C34CD6" w:rsidRDefault="00C34CD6" w:rsidP="00C4295D">
      <w:pPr>
        <w:numPr>
          <w:ilvl w:val="0"/>
          <w:numId w:val="26"/>
        </w:numPr>
        <w:ind w:left="360" w:hanging="360"/>
        <w:rPr>
          <w:rFonts w:ascii="Arial" w:hAnsi="Arial" w:cs="Arial"/>
        </w:rPr>
      </w:pPr>
      <w:r>
        <w:rPr>
          <w:rFonts w:ascii="Arial" w:hAnsi="Arial" w:cs="Arial"/>
        </w:rPr>
        <w:t xml:space="preserve">The non-food </w:t>
      </w:r>
      <w:r w:rsidR="005120F7">
        <w:rPr>
          <w:rFonts w:ascii="Arial" w:hAnsi="Arial" w:cs="Arial"/>
        </w:rPr>
        <w:t>component</w:t>
      </w:r>
      <w:r>
        <w:rPr>
          <w:rFonts w:ascii="Arial" w:hAnsi="Arial" w:cs="Arial"/>
        </w:rPr>
        <w:t xml:space="preserve"> of the BNPL is estimated by taking the average non-food expenditure recorded for those HH which are in deciles 1, 2 &amp; 3. That is HH with values of 1, 2 &amp; 3 in column AL.</w:t>
      </w:r>
    </w:p>
    <w:p w:rsidR="00C4295D" w:rsidRDefault="00C4295D" w:rsidP="00C4295D">
      <w:pPr>
        <w:numPr>
          <w:ilvl w:val="0"/>
          <w:numId w:val="26"/>
        </w:numPr>
        <w:ind w:left="360" w:hanging="360"/>
        <w:rPr>
          <w:rFonts w:ascii="Arial" w:hAnsi="Arial" w:cs="Arial"/>
        </w:rPr>
      </w:pPr>
      <w:r>
        <w:rPr>
          <w:rFonts w:ascii="Arial" w:hAnsi="Arial" w:cs="Arial"/>
        </w:rPr>
        <w:t>This value is calculated in cell AE4.</w:t>
      </w:r>
    </w:p>
    <w:p w:rsidR="009A62BB" w:rsidRDefault="009A62BB" w:rsidP="009A62BB">
      <w:pPr>
        <w:rPr>
          <w:rFonts w:ascii="Arial" w:hAnsi="Arial" w:cs="Arial"/>
        </w:rPr>
      </w:pPr>
      <w:r w:rsidRPr="009A62BB">
        <w:rPr>
          <w:rFonts w:ascii="Arial" w:hAnsi="Arial" w:cs="Arial"/>
          <w:b/>
        </w:rPr>
        <w:t xml:space="preserve">Step </w:t>
      </w:r>
      <w:r>
        <w:rPr>
          <w:rFonts w:ascii="Arial" w:hAnsi="Arial" w:cs="Arial"/>
          <w:b/>
        </w:rPr>
        <w:t>6</w:t>
      </w:r>
      <w:r w:rsidR="002C5A20" w:rsidRPr="009A62BB">
        <w:rPr>
          <w:rFonts w:ascii="Arial" w:hAnsi="Arial" w:cs="Arial"/>
          <w:b/>
        </w:rPr>
        <w:t xml:space="preserve">: </w:t>
      </w:r>
      <w:r w:rsidRPr="009A62BB">
        <w:rPr>
          <w:rFonts w:ascii="Arial" w:hAnsi="Arial" w:cs="Arial"/>
          <w:b/>
        </w:rPr>
        <w:t>Estimation of the</w:t>
      </w:r>
      <w:r>
        <w:rPr>
          <w:rFonts w:ascii="Arial" w:hAnsi="Arial" w:cs="Arial"/>
          <w:b/>
        </w:rPr>
        <w:t xml:space="preserve"> Basic Needs Poverty Line and Incidence of Poverty</w:t>
      </w:r>
    </w:p>
    <w:p w:rsidR="00C4295D" w:rsidRDefault="00C4295D" w:rsidP="009A62BB">
      <w:pPr>
        <w:numPr>
          <w:ilvl w:val="0"/>
          <w:numId w:val="27"/>
        </w:numPr>
        <w:ind w:left="360" w:hanging="360"/>
        <w:rPr>
          <w:rFonts w:ascii="Arial" w:hAnsi="Arial" w:cs="Arial"/>
        </w:rPr>
      </w:pPr>
      <w:r>
        <w:rPr>
          <w:rFonts w:ascii="Arial" w:hAnsi="Arial" w:cs="Arial"/>
        </w:rPr>
        <w:t xml:space="preserve">Adding the values at cellsAD3 and AE4 gives the figure for the BNPL in cell AE3. Thus the figures in cells AD3 (FPL) and AE3 BNPL, are the key values for the estimation of the incidence of </w:t>
      </w:r>
      <w:r w:rsidR="005120F7">
        <w:rPr>
          <w:rFonts w:ascii="Arial" w:hAnsi="Arial" w:cs="Arial"/>
        </w:rPr>
        <w:t>poverty</w:t>
      </w:r>
      <w:r>
        <w:rPr>
          <w:rFonts w:ascii="Arial" w:hAnsi="Arial" w:cs="Arial"/>
        </w:rPr>
        <w:t xml:space="preserve"> for households and the populations in each region and, in aggregate</w:t>
      </w:r>
      <w:r w:rsidR="009A62BB">
        <w:rPr>
          <w:rFonts w:ascii="Arial" w:hAnsi="Arial" w:cs="Arial"/>
        </w:rPr>
        <w:t>,</w:t>
      </w:r>
      <w:r>
        <w:rPr>
          <w:rFonts w:ascii="Arial" w:hAnsi="Arial" w:cs="Arial"/>
        </w:rPr>
        <w:t xml:space="preserve"> at the national level.</w:t>
      </w:r>
    </w:p>
    <w:p w:rsidR="009A62BB" w:rsidRDefault="009A62BB" w:rsidP="009A62BB">
      <w:pPr>
        <w:numPr>
          <w:ilvl w:val="0"/>
          <w:numId w:val="27"/>
        </w:numPr>
        <w:ind w:left="360" w:hanging="360"/>
        <w:rPr>
          <w:rFonts w:ascii="Arial" w:hAnsi="Arial" w:cs="Arial"/>
        </w:rPr>
      </w:pPr>
      <w:r>
        <w:rPr>
          <w:rFonts w:ascii="Arial" w:hAnsi="Arial" w:cs="Arial"/>
        </w:rPr>
        <w:t xml:space="preserve">Estimating the proportion of HH and population falling below the BNPL is done through the following formula in cell AE10: </w:t>
      </w:r>
      <w:r w:rsidRPr="009A62BB">
        <w:rPr>
          <w:rFonts w:ascii="Arial" w:hAnsi="Arial" w:cs="Arial"/>
          <w:i/>
        </w:rPr>
        <w:t>{=SUM(IF($AC$3:$AC$581&lt;=$AE$3,AI$3:AI$581,0))}</w:t>
      </w:r>
      <w:r>
        <w:rPr>
          <w:rFonts w:ascii="Arial" w:hAnsi="Arial" w:cs="Arial"/>
        </w:rPr>
        <w:t xml:space="preserve"> </w:t>
      </w:r>
      <w:r w:rsidRPr="009A62BB">
        <w:rPr>
          <w:rFonts w:ascii="Arial" w:hAnsi="Arial" w:cs="Arial"/>
        </w:rPr>
        <w:t>for HH</w:t>
      </w:r>
      <w:r>
        <w:rPr>
          <w:rFonts w:ascii="Arial" w:hAnsi="Arial" w:cs="Arial"/>
        </w:rPr>
        <w:t>,</w:t>
      </w:r>
      <w:r w:rsidRPr="009A62BB">
        <w:rPr>
          <w:rFonts w:ascii="Arial" w:hAnsi="Arial" w:cs="Arial"/>
        </w:rPr>
        <w:t xml:space="preserve"> and in cell AE13 </w:t>
      </w:r>
      <w:r>
        <w:rPr>
          <w:rFonts w:ascii="Arial" w:hAnsi="Arial" w:cs="Arial"/>
        </w:rPr>
        <w:t>{</w:t>
      </w:r>
      <w:r>
        <w:rPr>
          <w:rFonts w:ascii="Arial" w:hAnsi="Arial" w:cs="Arial"/>
          <w:i/>
        </w:rPr>
        <w:t>=SUM(IF($AC$3:$AC$581&lt;=$AE$3</w:t>
      </w:r>
      <w:r w:rsidRPr="009A62BB">
        <w:rPr>
          <w:rFonts w:ascii="Arial" w:hAnsi="Arial" w:cs="Arial"/>
          <w:i/>
        </w:rPr>
        <w:t>,AM$3:AM$581,0)</w:t>
      </w:r>
      <w:r>
        <w:rPr>
          <w:rFonts w:ascii="Arial" w:hAnsi="Arial" w:cs="Arial"/>
          <w:i/>
        </w:rPr>
        <w:t xml:space="preserve">} </w:t>
      </w:r>
      <w:r w:rsidRPr="009A62BB">
        <w:rPr>
          <w:rFonts w:ascii="Arial" w:hAnsi="Arial" w:cs="Arial"/>
          <w:i/>
        </w:rPr>
        <w:t>)</w:t>
      </w:r>
      <w:r w:rsidR="003C4775">
        <w:rPr>
          <w:rFonts w:ascii="Arial" w:hAnsi="Arial" w:cs="Arial"/>
          <w:i/>
        </w:rPr>
        <w:t xml:space="preserve"> </w:t>
      </w:r>
      <w:r w:rsidRPr="009A62BB">
        <w:rPr>
          <w:rFonts w:ascii="Arial" w:hAnsi="Arial" w:cs="Arial"/>
        </w:rPr>
        <w:t>for the population</w:t>
      </w:r>
      <w:r>
        <w:rPr>
          <w:rFonts w:ascii="Arial" w:hAnsi="Arial" w:cs="Arial"/>
        </w:rPr>
        <w:t>.</w:t>
      </w:r>
    </w:p>
    <w:p w:rsidR="009A62BB" w:rsidRDefault="009A62BB" w:rsidP="009A62BB">
      <w:pPr>
        <w:numPr>
          <w:ilvl w:val="0"/>
          <w:numId w:val="27"/>
        </w:numPr>
        <w:ind w:left="360" w:hanging="360"/>
        <w:rPr>
          <w:rFonts w:ascii="Arial" w:hAnsi="Arial" w:cs="Arial"/>
        </w:rPr>
      </w:pPr>
      <w:r>
        <w:rPr>
          <w:rFonts w:ascii="Arial" w:hAnsi="Arial" w:cs="Arial"/>
        </w:rPr>
        <w:t xml:space="preserve">These </w:t>
      </w:r>
      <w:r w:rsidR="005120F7">
        <w:rPr>
          <w:rFonts w:ascii="Arial" w:hAnsi="Arial" w:cs="Arial"/>
        </w:rPr>
        <w:t>formula</w:t>
      </w:r>
      <w:r>
        <w:rPr>
          <w:rFonts w:ascii="Arial" w:hAnsi="Arial" w:cs="Arial"/>
        </w:rPr>
        <w:t xml:space="preserve"> test whether the pcae expenditure figure in column AC is less than the BNPL value in cell AE3</w:t>
      </w:r>
      <w:r w:rsidR="003C4775">
        <w:rPr>
          <w:rFonts w:ascii="Arial" w:hAnsi="Arial" w:cs="Arial"/>
        </w:rPr>
        <w:t>, if the value in column AC is less than the value in cell AE3 then the formula sums the HH weights and the population weights in columns AI and AM respectively. The proportion of the total HH or total population weight that this value represents is then calculated in cells AE11 &amp; AE14.</w:t>
      </w:r>
    </w:p>
    <w:p w:rsidR="003C4775" w:rsidRDefault="003C4775" w:rsidP="003C4775">
      <w:pPr>
        <w:numPr>
          <w:ilvl w:val="0"/>
          <w:numId w:val="27"/>
        </w:numPr>
        <w:ind w:left="360" w:hanging="360"/>
        <w:rPr>
          <w:rFonts w:ascii="Arial" w:hAnsi="Arial" w:cs="Arial"/>
        </w:rPr>
      </w:pPr>
      <w:r>
        <w:rPr>
          <w:rFonts w:ascii="Arial" w:hAnsi="Arial" w:cs="Arial"/>
        </w:rPr>
        <w:t xml:space="preserve">The poverty/vulnerability </w:t>
      </w:r>
      <w:r w:rsidR="005120F7">
        <w:rPr>
          <w:rFonts w:ascii="Arial" w:hAnsi="Arial" w:cs="Arial"/>
        </w:rPr>
        <w:t>criteria</w:t>
      </w:r>
      <w:r>
        <w:rPr>
          <w:rFonts w:ascii="Arial" w:hAnsi="Arial" w:cs="Arial"/>
        </w:rPr>
        <w:t xml:space="preserve"> are </w:t>
      </w:r>
      <w:r w:rsidRPr="003C4775">
        <w:rPr>
          <w:rFonts w:ascii="Arial" w:hAnsi="Arial" w:cs="Arial"/>
        </w:rPr>
        <w:t>establish</w:t>
      </w:r>
      <w:r>
        <w:rPr>
          <w:rFonts w:ascii="Arial" w:hAnsi="Arial" w:cs="Arial"/>
        </w:rPr>
        <w:t xml:space="preserve">ed in cells AD50:AE54. The BNPL at AE3 is multiplied by 1.2, 1.5 &amp; 2.0 to establish the three vulnerability thresholds. The poverty/vulnerability status is then determined in column BC. The </w:t>
      </w:r>
      <w:r w:rsidR="005120F7">
        <w:rPr>
          <w:rFonts w:ascii="Arial" w:hAnsi="Arial" w:cs="Arial"/>
        </w:rPr>
        <w:t>formula</w:t>
      </w:r>
      <w:r>
        <w:rPr>
          <w:rFonts w:ascii="Arial" w:hAnsi="Arial" w:cs="Arial"/>
        </w:rPr>
        <w:t xml:space="preserve"> here is:</w:t>
      </w:r>
    </w:p>
    <w:p w:rsidR="003C4775" w:rsidRDefault="003C4775" w:rsidP="003C4775">
      <w:pPr>
        <w:ind w:left="360"/>
        <w:rPr>
          <w:rFonts w:ascii="Arial" w:hAnsi="Arial" w:cs="Arial"/>
        </w:rPr>
      </w:pPr>
      <w:r w:rsidRPr="003C4775">
        <w:rPr>
          <w:rFonts w:ascii="Arial" w:hAnsi="Arial" w:cs="Arial"/>
        </w:rPr>
        <w:t>=IF(AC3&lt;=$AE$50,"1PortVilaFP",IF(AC3&lt;=$AE$51,"2PortVilaBNP", IF(AC3&lt;=$AE$52,"3PortVilaNP+20",IF(AC3&lt;=$AE$53,"4PortVilaNP+50",IF(AC3&lt;=$AE$54,"5PortVilaBNP+100","6PortVila not poor")))))</w:t>
      </w:r>
    </w:p>
    <w:p w:rsidR="003C4775" w:rsidRDefault="003C4775" w:rsidP="003C4775">
      <w:pPr>
        <w:numPr>
          <w:ilvl w:val="0"/>
          <w:numId w:val="27"/>
        </w:numPr>
        <w:ind w:left="360" w:hanging="360"/>
        <w:rPr>
          <w:rFonts w:ascii="Arial" w:hAnsi="Arial" w:cs="Arial"/>
        </w:rPr>
      </w:pPr>
      <w:r>
        <w:rPr>
          <w:rFonts w:ascii="Arial" w:hAnsi="Arial" w:cs="Arial"/>
        </w:rPr>
        <w:t xml:space="preserve">Although this is a long formula it only includes logical arguments: </w:t>
      </w:r>
      <w:r w:rsidR="006E4C82">
        <w:rPr>
          <w:rFonts w:ascii="Arial" w:hAnsi="Arial" w:cs="Arial"/>
        </w:rPr>
        <w:t>the formula tests whether the values in column AC (pcae expenditure) are below each of the poverty/vulnerability values in cells AE50 to AE54; and if the AC value is above any of these values then it returns the final value in the argument</w:t>
      </w:r>
      <w:r w:rsidR="00BB2FC8">
        <w:rPr>
          <w:rFonts w:ascii="Arial" w:hAnsi="Arial" w:cs="Arial"/>
        </w:rPr>
        <w:t xml:space="preserve"> that  the HH or population in that HH are not poor</w:t>
      </w:r>
      <w:r w:rsidR="006E4C82">
        <w:rPr>
          <w:rFonts w:ascii="Arial" w:hAnsi="Arial" w:cs="Arial"/>
        </w:rPr>
        <w:t>.</w:t>
      </w:r>
    </w:p>
    <w:p w:rsidR="00BB2FC8" w:rsidRDefault="00BB2FC8" w:rsidP="003C4775">
      <w:pPr>
        <w:numPr>
          <w:ilvl w:val="0"/>
          <w:numId w:val="27"/>
        </w:numPr>
        <w:ind w:left="360" w:hanging="360"/>
        <w:rPr>
          <w:rFonts w:ascii="Arial" w:hAnsi="Arial" w:cs="Arial"/>
        </w:rPr>
      </w:pPr>
      <w:r>
        <w:rPr>
          <w:rFonts w:ascii="Arial" w:hAnsi="Arial" w:cs="Arial"/>
        </w:rPr>
        <w:t xml:space="preserve">Using either the HH deciles or the poverty status criteria enable all </w:t>
      </w:r>
      <w:r w:rsidR="005120F7">
        <w:rPr>
          <w:rFonts w:ascii="Arial" w:hAnsi="Arial" w:cs="Arial"/>
        </w:rPr>
        <w:t>aspects</w:t>
      </w:r>
      <w:r>
        <w:rPr>
          <w:rFonts w:ascii="Arial" w:hAnsi="Arial" w:cs="Arial"/>
        </w:rPr>
        <w:t xml:space="preserve"> of the HIES </w:t>
      </w:r>
      <w:r w:rsidR="005120F7">
        <w:rPr>
          <w:rFonts w:ascii="Arial" w:hAnsi="Arial" w:cs="Arial"/>
        </w:rPr>
        <w:t>survey</w:t>
      </w:r>
      <w:r>
        <w:rPr>
          <w:rFonts w:ascii="Arial" w:hAnsi="Arial" w:cs="Arial"/>
        </w:rPr>
        <w:t xml:space="preserve"> data to be analysed from a “poverty or hardship” perspective.</w:t>
      </w:r>
    </w:p>
    <w:p w:rsidR="00BB2FC8" w:rsidRDefault="00BB2FC8" w:rsidP="00BB2FC8">
      <w:pPr>
        <w:ind w:left="360"/>
        <w:rPr>
          <w:rFonts w:ascii="Arial" w:hAnsi="Arial" w:cs="Arial"/>
        </w:rPr>
      </w:pPr>
    </w:p>
    <w:p w:rsidR="00024B93" w:rsidRDefault="00024B93" w:rsidP="00BB2FC8">
      <w:pPr>
        <w:ind w:left="360"/>
        <w:rPr>
          <w:rFonts w:ascii="Arial" w:hAnsi="Arial" w:cs="Arial"/>
        </w:rPr>
      </w:pPr>
    </w:p>
    <w:p w:rsidR="00024B93" w:rsidRDefault="00024B93" w:rsidP="00BB2FC8">
      <w:pPr>
        <w:ind w:left="360"/>
        <w:rPr>
          <w:rFonts w:ascii="Arial" w:hAnsi="Arial" w:cs="Arial"/>
        </w:rPr>
      </w:pPr>
    </w:p>
    <w:p w:rsidR="00142B66" w:rsidRDefault="00142B66" w:rsidP="00BB2FC8">
      <w:pPr>
        <w:ind w:left="360"/>
        <w:rPr>
          <w:rFonts w:ascii="Arial" w:hAnsi="Arial" w:cs="Arial"/>
        </w:rPr>
      </w:pPr>
    </w:p>
    <w:p w:rsidR="00142B66" w:rsidRDefault="00142B66" w:rsidP="00BB2FC8">
      <w:pPr>
        <w:ind w:left="360"/>
        <w:rPr>
          <w:rFonts w:ascii="Arial" w:hAnsi="Arial" w:cs="Arial"/>
        </w:rPr>
      </w:pPr>
    </w:p>
    <w:p w:rsidR="00BB2FC8" w:rsidRDefault="00BB2FC8" w:rsidP="00BB2FC8">
      <w:pPr>
        <w:rPr>
          <w:rFonts w:ascii="Arial" w:hAnsi="Arial" w:cs="Arial"/>
        </w:rPr>
      </w:pPr>
      <w:r w:rsidRPr="00BB2FC8">
        <w:rPr>
          <w:rFonts w:ascii="Arial" w:hAnsi="Arial" w:cs="Arial"/>
          <w:b/>
        </w:rPr>
        <w:lastRenderedPageBreak/>
        <w:t xml:space="preserve">Step </w:t>
      </w:r>
      <w:r>
        <w:rPr>
          <w:rFonts w:ascii="Arial" w:hAnsi="Arial" w:cs="Arial"/>
          <w:b/>
        </w:rPr>
        <w:t>7</w:t>
      </w:r>
      <w:r w:rsidRPr="00BB2FC8">
        <w:rPr>
          <w:rFonts w:ascii="Arial" w:hAnsi="Arial" w:cs="Arial"/>
          <w:b/>
        </w:rPr>
        <w:t xml:space="preserve">: </w:t>
      </w:r>
      <w:r>
        <w:rPr>
          <w:rFonts w:ascii="Arial" w:hAnsi="Arial" w:cs="Arial"/>
          <w:b/>
        </w:rPr>
        <w:t xml:space="preserve">Gini </w:t>
      </w:r>
      <w:r w:rsidR="005120F7">
        <w:rPr>
          <w:rFonts w:ascii="Arial" w:hAnsi="Arial" w:cs="Arial"/>
          <w:b/>
        </w:rPr>
        <w:t>Coefficients</w:t>
      </w:r>
      <w:r>
        <w:rPr>
          <w:rFonts w:ascii="Arial" w:hAnsi="Arial" w:cs="Arial"/>
          <w:b/>
        </w:rPr>
        <w:t xml:space="preserve"> of </w:t>
      </w:r>
      <w:r w:rsidR="005120F7">
        <w:rPr>
          <w:rFonts w:ascii="Arial" w:hAnsi="Arial" w:cs="Arial"/>
          <w:b/>
        </w:rPr>
        <w:t>Inequality</w:t>
      </w:r>
      <w:r>
        <w:rPr>
          <w:rFonts w:ascii="Arial" w:hAnsi="Arial" w:cs="Arial"/>
          <w:b/>
        </w:rPr>
        <w:t xml:space="preserve"> &amp; Poverty Gap Index for Depth of Poverty</w:t>
      </w:r>
    </w:p>
    <w:p w:rsidR="00BB2FC8" w:rsidRDefault="00BB2FC8" w:rsidP="00BB2FC8">
      <w:pPr>
        <w:numPr>
          <w:ilvl w:val="0"/>
          <w:numId w:val="28"/>
        </w:numPr>
        <w:ind w:left="360" w:hanging="360"/>
        <w:rPr>
          <w:rFonts w:ascii="Arial" w:hAnsi="Arial" w:cs="Arial"/>
        </w:rPr>
      </w:pPr>
      <w:r>
        <w:rPr>
          <w:rFonts w:ascii="Arial" w:hAnsi="Arial" w:cs="Arial"/>
        </w:rPr>
        <w:t xml:space="preserve">Gini </w:t>
      </w:r>
      <w:r w:rsidR="005120F7">
        <w:rPr>
          <w:rFonts w:ascii="Arial" w:hAnsi="Arial" w:cs="Arial"/>
        </w:rPr>
        <w:t>coefficients</w:t>
      </w:r>
      <w:r>
        <w:rPr>
          <w:rFonts w:ascii="Arial" w:hAnsi="Arial" w:cs="Arial"/>
        </w:rPr>
        <w:t xml:space="preserve"> are calculated from total HH expenditure data (column Z in file </w:t>
      </w:r>
      <w:r w:rsidRPr="00BB2FC8">
        <w:rPr>
          <w:rFonts w:ascii="Arial" w:hAnsi="Arial" w:cs="Arial"/>
        </w:rPr>
        <w:t>“</w:t>
      </w:r>
      <w:r w:rsidRPr="00BB2FC8">
        <w:rPr>
          <w:rFonts w:ascii="Arial" w:hAnsi="Arial" w:cs="Arial"/>
          <w:i/>
        </w:rPr>
        <w:t>van_2010HIES_analysis_060412”</w:t>
      </w:r>
      <w:r>
        <w:rPr>
          <w:rFonts w:ascii="Arial" w:hAnsi="Arial" w:cs="Arial"/>
          <w:i/>
        </w:rPr>
        <w:t xml:space="preserve">. </w:t>
      </w:r>
      <w:r>
        <w:rPr>
          <w:rFonts w:ascii="Arial" w:hAnsi="Arial" w:cs="Arial"/>
        </w:rPr>
        <w:t>The data in this column is copied to column C in file “</w:t>
      </w:r>
      <w:r w:rsidRPr="00BB2FC8">
        <w:rPr>
          <w:rFonts w:ascii="Arial" w:hAnsi="Arial" w:cs="Arial"/>
          <w:i/>
        </w:rPr>
        <w:t>VAN_Gini_100412</w:t>
      </w:r>
      <w:r>
        <w:rPr>
          <w:rFonts w:ascii="Arial" w:hAnsi="Arial" w:cs="Arial"/>
          <w:i/>
        </w:rPr>
        <w:t>”.</w:t>
      </w:r>
      <w:r>
        <w:rPr>
          <w:rFonts w:ascii="Arial" w:hAnsi="Arial" w:cs="Arial"/>
        </w:rPr>
        <w:t xml:space="preserve"> Other data required for the </w:t>
      </w:r>
      <w:r w:rsidR="004A7924">
        <w:rPr>
          <w:rFonts w:ascii="Arial" w:hAnsi="Arial" w:cs="Arial"/>
        </w:rPr>
        <w:t xml:space="preserve">HH/expenditure </w:t>
      </w:r>
      <w:r>
        <w:rPr>
          <w:rFonts w:ascii="Arial" w:hAnsi="Arial" w:cs="Arial"/>
        </w:rPr>
        <w:t>Gini cal</w:t>
      </w:r>
      <w:r w:rsidR="004A7924">
        <w:rPr>
          <w:rFonts w:ascii="Arial" w:hAnsi="Arial" w:cs="Arial"/>
        </w:rPr>
        <w:t>culation are the HH weights and HH de</w:t>
      </w:r>
      <w:r>
        <w:rPr>
          <w:rFonts w:ascii="Arial" w:hAnsi="Arial" w:cs="Arial"/>
        </w:rPr>
        <w:t>ciles</w:t>
      </w:r>
      <w:r w:rsidR="004A7924">
        <w:rPr>
          <w:rFonts w:ascii="Arial" w:hAnsi="Arial" w:cs="Arial"/>
        </w:rPr>
        <w:t xml:space="preserve"> (column D). </w:t>
      </w:r>
    </w:p>
    <w:p w:rsidR="004A7924" w:rsidRDefault="004A7924" w:rsidP="00BB2FC8">
      <w:pPr>
        <w:numPr>
          <w:ilvl w:val="0"/>
          <w:numId w:val="28"/>
        </w:numPr>
        <w:ind w:left="360" w:hanging="360"/>
        <w:rPr>
          <w:rFonts w:ascii="Arial" w:hAnsi="Arial" w:cs="Arial"/>
        </w:rPr>
      </w:pPr>
      <w:r>
        <w:rPr>
          <w:rFonts w:ascii="Arial" w:hAnsi="Arial" w:cs="Arial"/>
        </w:rPr>
        <w:t>For the population/expenditure Gini the population weights and population deciles are also required. The calculation of the Gini coefficients is made in the “Gini” file using the template with the required formulae embedded.</w:t>
      </w:r>
    </w:p>
    <w:p w:rsidR="004A7924" w:rsidRDefault="004A7924" w:rsidP="00BB2FC8">
      <w:pPr>
        <w:numPr>
          <w:ilvl w:val="0"/>
          <w:numId w:val="28"/>
        </w:numPr>
        <w:ind w:left="360" w:hanging="360"/>
        <w:rPr>
          <w:rFonts w:ascii="Arial" w:hAnsi="Arial" w:cs="Arial"/>
        </w:rPr>
      </w:pPr>
      <w:r>
        <w:rPr>
          <w:rFonts w:ascii="Arial" w:hAnsi="Arial" w:cs="Arial"/>
        </w:rPr>
        <w:t xml:space="preserve">The Gini calculation measures the difference between a line of constant rate of change (either in the HH deciles or population deciles) and the rate of change in the corresponding level of expenditure. The Gini coefficient value is </w:t>
      </w:r>
      <w:r w:rsidR="005120F7">
        <w:rPr>
          <w:rFonts w:ascii="Arial" w:hAnsi="Arial" w:cs="Arial"/>
        </w:rPr>
        <w:t>represented</w:t>
      </w:r>
      <w:r>
        <w:rPr>
          <w:rFonts w:ascii="Arial" w:hAnsi="Arial" w:cs="Arial"/>
        </w:rPr>
        <w:t xml:space="preserve"> by the area </w:t>
      </w:r>
      <w:r w:rsidR="005120F7">
        <w:rPr>
          <w:rFonts w:ascii="Arial" w:hAnsi="Arial" w:cs="Arial"/>
        </w:rPr>
        <w:t>between</w:t>
      </w:r>
      <w:r>
        <w:rPr>
          <w:rFonts w:ascii="Arial" w:hAnsi="Arial" w:cs="Arial"/>
        </w:rPr>
        <w:t xml:space="preserve"> the unity line </w:t>
      </w:r>
      <w:r w:rsidR="009E7E36">
        <w:rPr>
          <w:rFonts w:ascii="Arial" w:hAnsi="Arial" w:cs="Arial"/>
        </w:rPr>
        <w:t xml:space="preserve">(HH or population deciles) </w:t>
      </w:r>
      <w:r>
        <w:rPr>
          <w:rFonts w:ascii="Arial" w:hAnsi="Arial" w:cs="Arial"/>
        </w:rPr>
        <w:t xml:space="preserve">and the curved </w:t>
      </w:r>
      <w:r w:rsidR="009E7E36">
        <w:rPr>
          <w:rFonts w:ascii="Arial" w:hAnsi="Arial" w:cs="Arial"/>
        </w:rPr>
        <w:t>expenditure line of a</w:t>
      </w:r>
      <w:r>
        <w:rPr>
          <w:rFonts w:ascii="Arial" w:hAnsi="Arial" w:cs="Arial"/>
        </w:rPr>
        <w:t xml:space="preserve"> Lorenz </w:t>
      </w:r>
      <w:r w:rsidR="009E7E36">
        <w:rPr>
          <w:rFonts w:ascii="Arial" w:hAnsi="Arial" w:cs="Arial"/>
        </w:rPr>
        <w:t>Curve chart. The bigger the gap between the curve and the line the higher the Gini. If there were no inequality the expenditure curve would be the same as the unity line (and the Gini coefficient would be zero; if there were total inequality the expenditure curve would be almost right angled at the right-hand vertical axis, and the Gini coefficient would be approaching “1”.</w:t>
      </w:r>
    </w:p>
    <w:p w:rsidR="009E7E36" w:rsidRPr="009E7E36" w:rsidRDefault="009E7E36" w:rsidP="009E7E36">
      <w:pPr>
        <w:numPr>
          <w:ilvl w:val="0"/>
          <w:numId w:val="28"/>
        </w:numPr>
        <w:ind w:left="360" w:hanging="360"/>
        <w:rPr>
          <w:rFonts w:ascii="Arial" w:hAnsi="Arial" w:cs="Arial"/>
        </w:rPr>
      </w:pPr>
      <w:r>
        <w:rPr>
          <w:rStyle w:val="FootnoteReference"/>
          <w:rFonts w:ascii="Arial" w:hAnsi="Arial" w:cs="Arial"/>
          <w:vertAlign w:val="baseline"/>
        </w:rPr>
        <w:t xml:space="preserve">The Poverty Gap Index </w:t>
      </w:r>
      <w:r w:rsidRPr="009E7E36">
        <w:rPr>
          <w:rStyle w:val="FootnoteReference"/>
          <w:rFonts w:ascii="Arial" w:hAnsi="Arial" w:cs="Arial"/>
          <w:vertAlign w:val="baseline"/>
        </w:rPr>
        <w:t xml:space="preserve">gives an indication of how </w:t>
      </w:r>
      <w:r>
        <w:rPr>
          <w:rStyle w:val="FootnoteReference"/>
          <w:rFonts w:ascii="Arial" w:hAnsi="Arial" w:cs="Arial"/>
          <w:vertAlign w:val="baseline"/>
        </w:rPr>
        <w:t>far</w:t>
      </w:r>
      <w:r>
        <w:rPr>
          <w:rFonts w:ascii="Arial" w:hAnsi="Arial" w:cs="Arial"/>
        </w:rPr>
        <w:t xml:space="preserve"> below</w:t>
      </w:r>
      <w:r>
        <w:rPr>
          <w:rStyle w:val="FootnoteReference"/>
          <w:rFonts w:ascii="Arial" w:hAnsi="Arial" w:cs="Arial"/>
          <w:vertAlign w:val="baseline"/>
        </w:rPr>
        <w:t xml:space="preserve">, on average, the expenditure of those </w:t>
      </w:r>
      <w:r w:rsidR="00895DE8">
        <w:rPr>
          <w:rFonts w:ascii="Arial" w:hAnsi="Arial" w:cs="Arial"/>
        </w:rPr>
        <w:t xml:space="preserve">with pcae expenditure less than the </w:t>
      </w:r>
      <w:r>
        <w:rPr>
          <w:rStyle w:val="FootnoteReference"/>
          <w:rFonts w:ascii="Arial" w:hAnsi="Arial" w:cs="Arial"/>
          <w:vertAlign w:val="baseline"/>
        </w:rPr>
        <w:t xml:space="preserve">BNPL actually falls below the BNPL level. </w:t>
      </w:r>
      <w:r>
        <w:rPr>
          <w:rFonts w:ascii="Arial" w:hAnsi="Arial" w:cs="Arial"/>
        </w:rPr>
        <w:t xml:space="preserve">It therefore </w:t>
      </w:r>
      <w:r w:rsidRPr="009E7E36">
        <w:rPr>
          <w:rStyle w:val="FootnoteReference"/>
          <w:rFonts w:ascii="Arial" w:hAnsi="Arial" w:cs="Arial"/>
          <w:vertAlign w:val="baseline"/>
        </w:rPr>
        <w:t xml:space="preserve">reflects the </w:t>
      </w:r>
      <w:r>
        <w:rPr>
          <w:rStyle w:val="FootnoteReference"/>
          <w:rFonts w:ascii="Arial" w:hAnsi="Arial" w:cs="Arial"/>
          <w:vertAlign w:val="baseline"/>
        </w:rPr>
        <w:t>“</w:t>
      </w:r>
      <w:r w:rsidRPr="009E7E36">
        <w:rPr>
          <w:rStyle w:val="FootnoteReference"/>
          <w:rFonts w:ascii="Arial" w:hAnsi="Arial" w:cs="Arial"/>
          <w:vertAlign w:val="baseline"/>
        </w:rPr>
        <w:t>depth</w:t>
      </w:r>
      <w:r>
        <w:rPr>
          <w:rStyle w:val="FootnoteReference"/>
          <w:rFonts w:ascii="Arial" w:hAnsi="Arial" w:cs="Arial"/>
          <w:vertAlign w:val="baseline"/>
        </w:rPr>
        <w:t>”</w:t>
      </w:r>
      <w:r w:rsidRPr="009E7E36">
        <w:rPr>
          <w:rStyle w:val="FootnoteReference"/>
          <w:rFonts w:ascii="Arial" w:hAnsi="Arial" w:cs="Arial"/>
          <w:vertAlign w:val="baseline"/>
        </w:rPr>
        <w:t xml:space="preserve"> of poverty</w:t>
      </w:r>
      <w:r w:rsidR="00895DE8">
        <w:rPr>
          <w:rFonts w:ascii="Arial" w:hAnsi="Arial" w:cs="Arial"/>
        </w:rPr>
        <w:t xml:space="preserve">; </w:t>
      </w:r>
      <w:r w:rsidR="00895DE8" w:rsidRPr="00895DE8">
        <w:rPr>
          <w:rFonts w:ascii="Arial" w:hAnsi="Arial" w:cs="Arial"/>
        </w:rPr>
        <w:t xml:space="preserve">by what % does the </w:t>
      </w:r>
      <w:r w:rsidR="005120F7">
        <w:rPr>
          <w:rFonts w:ascii="Arial" w:hAnsi="Arial" w:cs="Arial"/>
        </w:rPr>
        <w:t>a</w:t>
      </w:r>
      <w:r w:rsidR="005120F7" w:rsidRPr="00895DE8">
        <w:rPr>
          <w:rFonts w:ascii="Arial" w:hAnsi="Arial" w:cs="Arial"/>
        </w:rPr>
        <w:t>verage</w:t>
      </w:r>
      <w:r w:rsidR="00895DE8" w:rsidRPr="00895DE8">
        <w:rPr>
          <w:rFonts w:ascii="Arial" w:hAnsi="Arial" w:cs="Arial"/>
        </w:rPr>
        <w:t xml:space="preserve"> expen</w:t>
      </w:r>
      <w:r w:rsidR="00895DE8">
        <w:rPr>
          <w:rFonts w:ascii="Arial" w:hAnsi="Arial" w:cs="Arial"/>
        </w:rPr>
        <w:t>diture of the poor fall below the BNPL level.</w:t>
      </w:r>
      <w:r w:rsidR="00895DE8">
        <w:rPr>
          <w:rStyle w:val="FootnoteReference"/>
          <w:rFonts w:ascii="Arial" w:hAnsi="Arial" w:cs="Arial"/>
          <w:vertAlign w:val="baseline"/>
        </w:rPr>
        <w:t xml:space="preserve"> </w:t>
      </w:r>
      <w:r w:rsidRPr="009E7E36">
        <w:rPr>
          <w:rStyle w:val="FootnoteReference"/>
          <w:rFonts w:ascii="Arial" w:hAnsi="Arial" w:cs="Arial"/>
          <w:vertAlign w:val="baseline"/>
        </w:rPr>
        <w:t xml:space="preserve">The </w:t>
      </w:r>
      <w:r w:rsidRPr="009E7E36">
        <w:rPr>
          <w:rFonts w:ascii="Arial" w:hAnsi="Arial" w:cs="Arial"/>
        </w:rPr>
        <w:t xml:space="preserve">formula calculates the </w:t>
      </w:r>
      <w:r w:rsidRPr="009E7E36">
        <w:rPr>
          <w:rStyle w:val="FootnoteReference"/>
          <w:rFonts w:ascii="Arial" w:hAnsi="Arial" w:cs="Arial"/>
          <w:vertAlign w:val="baseline"/>
        </w:rPr>
        <w:t xml:space="preserve">mean distance below the </w:t>
      </w:r>
      <w:r w:rsidRPr="009E7E36">
        <w:rPr>
          <w:rFonts w:ascii="Arial" w:hAnsi="Arial" w:cs="Arial"/>
        </w:rPr>
        <w:t xml:space="preserve">basic needs </w:t>
      </w:r>
      <w:r w:rsidRPr="009E7E36">
        <w:rPr>
          <w:rStyle w:val="FootnoteReference"/>
          <w:rFonts w:ascii="Arial" w:hAnsi="Arial" w:cs="Arial"/>
          <w:vertAlign w:val="baseline"/>
        </w:rPr>
        <w:t>poverty line as a proportion of the poverty line where the mean is taken over the whole population, counting the non-poor as having zero poverty gap.</w:t>
      </w:r>
      <w:r w:rsidRPr="009E7E36">
        <w:rPr>
          <w:rStyle w:val="FootnoteReference"/>
          <w:rFonts w:ascii="Arial" w:hAnsi="Arial" w:cs="Arial"/>
        </w:rPr>
        <w:t xml:space="preserve"> </w:t>
      </w:r>
      <w:r w:rsidRPr="009E7E36">
        <w:rPr>
          <w:rFonts w:ascii="Arial" w:hAnsi="Arial" w:cs="Arial"/>
        </w:rPr>
        <w:t xml:space="preserve"> The PGI is an important indicator as </w:t>
      </w:r>
      <w:r w:rsidR="005120F7" w:rsidRPr="009E7E36">
        <w:rPr>
          <w:rFonts w:ascii="Arial" w:hAnsi="Arial" w:cs="Arial"/>
        </w:rPr>
        <w:t>recognized</w:t>
      </w:r>
      <w:r w:rsidRPr="009E7E36">
        <w:rPr>
          <w:rFonts w:ascii="Arial" w:hAnsi="Arial" w:cs="Arial"/>
        </w:rPr>
        <w:t xml:space="preserve"> by its inclusion as a specific indicator in MDG1.</w:t>
      </w:r>
      <w:r w:rsidR="00895DE8">
        <w:rPr>
          <w:rFonts w:ascii="Arial" w:hAnsi="Arial" w:cs="Arial"/>
        </w:rPr>
        <w:t xml:space="preserve"> The </w:t>
      </w:r>
      <w:r w:rsidR="005120F7">
        <w:rPr>
          <w:rFonts w:ascii="Arial" w:hAnsi="Arial" w:cs="Arial"/>
        </w:rPr>
        <w:t>formula</w:t>
      </w:r>
      <w:r w:rsidR="00895DE8">
        <w:rPr>
          <w:rFonts w:ascii="Arial" w:hAnsi="Arial" w:cs="Arial"/>
        </w:rPr>
        <w:t xml:space="preserve"> is given as follows:</w:t>
      </w:r>
    </w:p>
    <w:p w:rsidR="009E7E36" w:rsidRPr="00024B93" w:rsidRDefault="009E7E36" w:rsidP="009E7E36">
      <w:pPr>
        <w:pStyle w:val="FootnoteText"/>
        <w:spacing w:before="0"/>
        <w:ind w:left="1440"/>
        <w:rPr>
          <w:rStyle w:val="FootnoteReference"/>
          <w:rFonts w:ascii="Arial" w:hAnsi="Arial" w:cs="Arial"/>
          <w:sz w:val="16"/>
          <w:szCs w:val="16"/>
          <w:lang w:val="pt-BR"/>
        </w:rPr>
      </w:pPr>
      <w:r w:rsidRPr="009E7E36">
        <w:rPr>
          <w:rFonts w:ascii="Arial" w:hAnsi="Arial" w:cs="Arial"/>
          <w:sz w:val="22"/>
          <w:szCs w:val="22"/>
        </w:rPr>
        <w:t xml:space="preserve">              </w:t>
      </w:r>
      <w:r w:rsidR="00895DE8">
        <w:rPr>
          <w:rFonts w:ascii="Arial" w:hAnsi="Arial" w:cs="Arial"/>
          <w:sz w:val="22"/>
          <w:szCs w:val="22"/>
        </w:rPr>
        <w:tab/>
      </w:r>
      <w:r w:rsidR="00895DE8">
        <w:rPr>
          <w:rFonts w:ascii="Arial" w:hAnsi="Arial" w:cs="Arial"/>
          <w:sz w:val="22"/>
          <w:szCs w:val="22"/>
        </w:rPr>
        <w:tab/>
      </w:r>
      <w:r w:rsidR="00895DE8">
        <w:rPr>
          <w:rFonts w:ascii="Arial" w:hAnsi="Arial" w:cs="Arial"/>
          <w:sz w:val="22"/>
          <w:szCs w:val="22"/>
        </w:rPr>
        <w:tab/>
        <w:t xml:space="preserve">    </w:t>
      </w:r>
      <w:r w:rsidR="00024B93">
        <w:rPr>
          <w:rFonts w:ascii="Arial" w:hAnsi="Arial" w:cs="Arial"/>
          <w:sz w:val="22"/>
          <w:szCs w:val="22"/>
        </w:rPr>
        <w:t xml:space="preserve">      </w:t>
      </w:r>
      <w:r w:rsidRPr="00024B93">
        <w:rPr>
          <w:rFonts w:ascii="Arial" w:hAnsi="Arial" w:cs="Arial"/>
          <w:sz w:val="16"/>
          <w:szCs w:val="16"/>
          <w:lang w:val="pt-BR"/>
        </w:rPr>
        <w:t>m</w:t>
      </w:r>
    </w:p>
    <w:p w:rsidR="009E7E36" w:rsidRPr="009E7E36" w:rsidRDefault="009E7E36" w:rsidP="00895DE8">
      <w:pPr>
        <w:pStyle w:val="FootnoteText"/>
        <w:spacing w:before="0"/>
        <w:ind w:left="2160" w:firstLine="720"/>
        <w:rPr>
          <w:rStyle w:val="FootnoteReference"/>
          <w:rFonts w:ascii="Arial" w:hAnsi="Arial" w:cs="Arial"/>
          <w:sz w:val="22"/>
          <w:szCs w:val="22"/>
          <w:lang w:val="pt-BR"/>
        </w:rPr>
      </w:pPr>
      <w:r w:rsidRPr="00024B93">
        <w:rPr>
          <w:rStyle w:val="FootnoteReference"/>
          <w:rFonts w:ascii="Arial" w:hAnsi="Arial" w:cs="Arial"/>
          <w:sz w:val="18"/>
          <w:szCs w:val="18"/>
          <w:vertAlign w:val="baseline"/>
          <w:lang w:val="pt-BR"/>
        </w:rPr>
        <w:t>Poverty Gap Index:</w:t>
      </w:r>
      <w:r w:rsidRPr="009E7E36">
        <w:rPr>
          <w:rStyle w:val="FootnoteReference"/>
          <w:rFonts w:ascii="Arial" w:hAnsi="Arial" w:cs="Arial"/>
          <w:sz w:val="22"/>
          <w:szCs w:val="22"/>
          <w:lang w:val="pt-BR"/>
        </w:rPr>
        <w:t xml:space="preserve"> </w:t>
      </w:r>
      <w:r w:rsidRPr="00024B93">
        <w:rPr>
          <w:rFonts w:ascii="Arial" w:hAnsi="Arial" w:cs="Arial"/>
          <w:sz w:val="18"/>
          <w:szCs w:val="18"/>
          <w:lang w:val="pt-BR"/>
        </w:rPr>
        <w:t>1/N</w:t>
      </w:r>
      <w:r w:rsidRPr="009E7E36">
        <w:rPr>
          <w:rFonts w:ascii="Arial" w:hAnsi="Arial" w:cs="Arial"/>
          <w:sz w:val="22"/>
          <w:szCs w:val="22"/>
          <w:lang w:val="pt-BR"/>
        </w:rPr>
        <w:t>*</w:t>
      </w:r>
      <w:r w:rsidRPr="009E7E36">
        <w:rPr>
          <w:rStyle w:val="FootnoteReference"/>
          <w:rFonts w:ascii="Arial" w:hAnsi="Arial" w:cs="Arial"/>
          <w:sz w:val="22"/>
          <w:szCs w:val="22"/>
          <w:lang w:val="pt-BR"/>
        </w:rPr>
        <w:t>(∑(BNPL- yi)/BNPL</w:t>
      </w:r>
      <w:r w:rsidRPr="009E7E36">
        <w:rPr>
          <w:rFonts w:ascii="Arial" w:hAnsi="Arial" w:cs="Arial"/>
          <w:sz w:val="22"/>
          <w:szCs w:val="22"/>
          <w:lang w:val="pt-BR"/>
        </w:rPr>
        <w:t xml:space="preserve"> </w:t>
      </w:r>
    </w:p>
    <w:p w:rsidR="009E7E36" w:rsidRPr="009E7E36" w:rsidRDefault="009E7E36" w:rsidP="009E7E36">
      <w:pPr>
        <w:pStyle w:val="FootnoteText"/>
        <w:spacing w:before="0"/>
        <w:rPr>
          <w:rStyle w:val="FootnoteReference"/>
          <w:rFonts w:ascii="Arial" w:hAnsi="Arial" w:cs="Arial"/>
          <w:sz w:val="22"/>
          <w:szCs w:val="22"/>
        </w:rPr>
      </w:pPr>
      <w:r w:rsidRPr="009E7E36">
        <w:rPr>
          <w:rStyle w:val="FootnoteReference"/>
          <w:rFonts w:ascii="Arial" w:hAnsi="Arial" w:cs="Arial"/>
          <w:sz w:val="22"/>
          <w:szCs w:val="22"/>
          <w:lang w:val="pt-BR"/>
        </w:rPr>
        <w:tab/>
      </w:r>
      <w:r w:rsidRPr="009E7E36">
        <w:rPr>
          <w:rStyle w:val="FootnoteReference"/>
          <w:rFonts w:ascii="Arial" w:hAnsi="Arial" w:cs="Arial"/>
          <w:sz w:val="22"/>
          <w:szCs w:val="22"/>
          <w:lang w:val="pt-BR"/>
        </w:rPr>
        <w:tab/>
      </w:r>
      <w:r w:rsidR="00895DE8">
        <w:rPr>
          <w:rFonts w:ascii="Arial" w:hAnsi="Arial" w:cs="Arial"/>
          <w:sz w:val="22"/>
          <w:szCs w:val="22"/>
          <w:lang w:val="pt-BR"/>
        </w:rPr>
        <w:tab/>
      </w:r>
      <w:r w:rsidR="00895DE8">
        <w:rPr>
          <w:rFonts w:ascii="Arial" w:hAnsi="Arial" w:cs="Arial"/>
          <w:sz w:val="22"/>
          <w:szCs w:val="22"/>
          <w:lang w:val="pt-BR"/>
        </w:rPr>
        <w:tab/>
      </w:r>
      <w:r w:rsidR="00895DE8">
        <w:rPr>
          <w:rFonts w:ascii="Arial" w:hAnsi="Arial" w:cs="Arial"/>
          <w:sz w:val="22"/>
          <w:szCs w:val="22"/>
          <w:lang w:val="pt-BR"/>
        </w:rPr>
        <w:tab/>
      </w:r>
      <w:r w:rsidRPr="009E7E36">
        <w:rPr>
          <w:rStyle w:val="FootnoteReference"/>
          <w:rFonts w:ascii="Arial" w:hAnsi="Arial" w:cs="Arial"/>
          <w:sz w:val="22"/>
          <w:szCs w:val="22"/>
          <w:lang w:val="pt-BR"/>
        </w:rPr>
        <w:t xml:space="preserve">    </w:t>
      </w:r>
      <w:r w:rsidRPr="009E7E36">
        <w:rPr>
          <w:rFonts w:ascii="Arial" w:hAnsi="Arial" w:cs="Arial"/>
          <w:sz w:val="22"/>
          <w:szCs w:val="22"/>
          <w:lang w:val="pt-BR"/>
        </w:rPr>
        <w:t xml:space="preserve">         </w:t>
      </w:r>
      <w:r w:rsidR="00895DE8">
        <w:rPr>
          <w:rFonts w:ascii="Arial" w:hAnsi="Arial" w:cs="Arial"/>
          <w:sz w:val="22"/>
          <w:szCs w:val="22"/>
          <w:lang w:val="pt-BR"/>
        </w:rPr>
        <w:t xml:space="preserve">     </w:t>
      </w:r>
      <w:r w:rsidR="00024B93">
        <w:rPr>
          <w:rFonts w:ascii="Arial" w:hAnsi="Arial" w:cs="Arial"/>
          <w:sz w:val="22"/>
          <w:szCs w:val="22"/>
          <w:lang w:val="pt-BR"/>
        </w:rPr>
        <w:t xml:space="preserve">     </w:t>
      </w:r>
      <w:r w:rsidRPr="009E7E36">
        <w:rPr>
          <w:rStyle w:val="FootnoteReference"/>
          <w:rFonts w:ascii="Arial" w:hAnsi="Arial" w:cs="Arial"/>
          <w:sz w:val="22"/>
          <w:szCs w:val="22"/>
        </w:rPr>
        <w:t>i=1</w:t>
      </w:r>
    </w:p>
    <w:p w:rsidR="00895DE8" w:rsidRDefault="009E7E36" w:rsidP="00895DE8">
      <w:pPr>
        <w:pStyle w:val="FootnoteText"/>
        <w:ind w:left="360"/>
        <w:rPr>
          <w:rFonts w:ascii="Arial" w:hAnsi="Arial" w:cs="Arial"/>
          <w:sz w:val="22"/>
          <w:szCs w:val="22"/>
        </w:rPr>
      </w:pPr>
      <w:r w:rsidRPr="009E7E36">
        <w:rPr>
          <w:rFonts w:ascii="Arial" w:hAnsi="Arial" w:cs="Arial"/>
          <w:sz w:val="22"/>
          <w:szCs w:val="22"/>
        </w:rPr>
        <w:t>where: N  = total number of households, m = number of households below basic needs poverty line; and yi equals</w:t>
      </w:r>
      <w:r w:rsidR="00895DE8">
        <w:rPr>
          <w:rFonts w:ascii="Arial" w:hAnsi="Arial" w:cs="Arial"/>
          <w:sz w:val="22"/>
          <w:szCs w:val="22"/>
        </w:rPr>
        <w:t xml:space="preserve"> expenditure of each household.</w:t>
      </w:r>
    </w:p>
    <w:p w:rsidR="00895DE8" w:rsidRDefault="002B3AD4" w:rsidP="0081083A">
      <w:pPr>
        <w:numPr>
          <w:ilvl w:val="0"/>
          <w:numId w:val="28"/>
        </w:numPr>
        <w:ind w:left="360" w:hanging="360"/>
        <w:rPr>
          <w:rFonts w:ascii="Arial" w:hAnsi="Arial" w:cs="Arial"/>
        </w:rPr>
      </w:pPr>
      <w:r>
        <w:rPr>
          <w:rFonts w:ascii="Arial" w:hAnsi="Arial" w:cs="Arial"/>
        </w:rPr>
        <w:t>The relevant file is “</w:t>
      </w:r>
      <w:r w:rsidRPr="002B3AD4">
        <w:rPr>
          <w:rFonts w:ascii="Arial" w:hAnsi="Arial" w:cs="Arial"/>
          <w:i/>
        </w:rPr>
        <w:t>van_2010HIES_analysis_060412</w:t>
      </w:r>
      <w:r>
        <w:rPr>
          <w:rFonts w:ascii="Arial" w:hAnsi="Arial" w:cs="Arial"/>
          <w:i/>
        </w:rPr>
        <w:t xml:space="preserve">” </w:t>
      </w:r>
      <w:r w:rsidRPr="002B3AD4">
        <w:rPr>
          <w:rFonts w:ascii="Arial" w:hAnsi="Arial" w:cs="Arial"/>
        </w:rPr>
        <w:t>and the</w:t>
      </w:r>
      <w:r>
        <w:rPr>
          <w:rFonts w:ascii="Arial" w:hAnsi="Arial" w:cs="Arial"/>
        </w:rPr>
        <w:t xml:space="preserve"> co</w:t>
      </w:r>
      <w:r w:rsidR="0081083A">
        <w:rPr>
          <w:rFonts w:ascii="Arial" w:hAnsi="Arial" w:cs="Arial"/>
        </w:rPr>
        <w:t>l</w:t>
      </w:r>
      <w:r>
        <w:rPr>
          <w:rFonts w:ascii="Arial" w:hAnsi="Arial" w:cs="Arial"/>
        </w:rPr>
        <w:t xml:space="preserve">umns are AG &amp; AH with the PGI and SPHI index values appearing in </w:t>
      </w:r>
      <w:r w:rsidR="0081083A">
        <w:rPr>
          <w:rFonts w:ascii="Arial" w:hAnsi="Arial" w:cs="Arial"/>
        </w:rPr>
        <w:t xml:space="preserve">the cells at the bottom of each column. The </w:t>
      </w:r>
      <w:r w:rsidR="005120F7">
        <w:rPr>
          <w:rFonts w:ascii="Arial" w:hAnsi="Arial" w:cs="Arial"/>
        </w:rPr>
        <w:t>formula</w:t>
      </w:r>
      <w:r w:rsidR="0081083A">
        <w:rPr>
          <w:rFonts w:ascii="Arial" w:hAnsi="Arial" w:cs="Arial"/>
        </w:rPr>
        <w:t xml:space="preserve"> for the PGI is given in column AG as: </w:t>
      </w:r>
      <w:r w:rsidR="0081083A" w:rsidRPr="0081083A">
        <w:rPr>
          <w:rFonts w:ascii="Arial" w:hAnsi="Arial" w:cs="Arial"/>
        </w:rPr>
        <w:t>=(($AE$3-$AC3)/$AE$3)*AM3</w:t>
      </w:r>
    </w:p>
    <w:p w:rsidR="009E7E36" w:rsidRPr="00895DE8" w:rsidRDefault="009E7E36" w:rsidP="00895DE8">
      <w:pPr>
        <w:numPr>
          <w:ilvl w:val="0"/>
          <w:numId w:val="28"/>
        </w:numPr>
        <w:ind w:left="360" w:hanging="360"/>
        <w:rPr>
          <w:rFonts w:ascii="Arial" w:hAnsi="Arial" w:cs="Arial"/>
        </w:rPr>
      </w:pPr>
      <w:r w:rsidRPr="00895DE8">
        <w:rPr>
          <w:rFonts w:ascii="Arial" w:hAnsi="Arial" w:cs="Arial"/>
        </w:rPr>
        <w:t>Through the process of squaring the index the SPGI gives greater weight to those at the lowest consumption/income levels and thus better reflects the severity of the poverty gap. In both the PGI and SPGI the higher the index the greater the depth and severity of poverty respectively.</w:t>
      </w:r>
    </w:p>
    <w:p w:rsidR="003C4775" w:rsidRPr="009A62BB" w:rsidRDefault="003C4775" w:rsidP="003C4775">
      <w:pPr>
        <w:rPr>
          <w:rFonts w:ascii="Arial" w:hAnsi="Arial" w:cs="Arial"/>
        </w:rPr>
      </w:pPr>
    </w:p>
    <w:p w:rsidR="009A62BB" w:rsidRPr="003C4775" w:rsidRDefault="009A62BB" w:rsidP="00BB2FC8">
      <w:pPr>
        <w:numPr>
          <w:ilvl w:val="0"/>
          <w:numId w:val="28"/>
        </w:numPr>
        <w:ind w:left="360" w:hanging="360"/>
        <w:rPr>
          <w:rFonts w:ascii="Arial" w:hAnsi="Arial" w:cs="Arial"/>
        </w:rPr>
        <w:sectPr w:rsidR="009A62BB" w:rsidRPr="003C4775" w:rsidSect="00024B93">
          <w:pgSz w:w="12240" w:h="15840"/>
          <w:pgMar w:top="1152" w:right="1440" w:bottom="1008" w:left="1440" w:header="720" w:footer="720" w:gutter="0"/>
          <w:cols w:space="720"/>
          <w:docGrid w:linePitch="360"/>
        </w:sectPr>
      </w:pPr>
    </w:p>
    <w:p w:rsidR="00C4295D" w:rsidRPr="00895E38" w:rsidRDefault="009A62BB" w:rsidP="009A62BB">
      <w:pPr>
        <w:jc w:val="center"/>
        <w:rPr>
          <w:rFonts w:ascii="Arial" w:hAnsi="Arial" w:cs="Arial"/>
        </w:rPr>
      </w:pPr>
      <w:r w:rsidRPr="00873D33">
        <w:rPr>
          <w:noProof/>
          <w:lang w:val="en-GB" w:eastAsia="en-GB"/>
        </w:rPr>
        <w:lastRenderedPageBreak/>
        <w:drawing>
          <wp:anchor distT="0" distB="0" distL="114300" distR="114300" simplePos="0" relativeHeight="251691008" behindDoc="0" locked="0" layoutInCell="1" allowOverlap="1" wp14:anchorId="27B5D195" wp14:editId="0535FFD9">
            <wp:simplePos x="0" y="0"/>
            <wp:positionH relativeFrom="margin">
              <wp:posOffset>-88900</wp:posOffset>
            </wp:positionH>
            <wp:positionV relativeFrom="page">
              <wp:posOffset>748665</wp:posOffset>
            </wp:positionV>
            <wp:extent cx="6635115" cy="7642860"/>
            <wp:effectExtent l="0" t="0" r="0"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635115" cy="76428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C5A20" w:rsidRPr="00DB5E4A" w:rsidRDefault="002C5A20" w:rsidP="004A7924">
      <w:pPr>
        <w:tabs>
          <w:tab w:val="left" w:pos="540"/>
        </w:tabs>
        <w:rPr>
          <w:rFonts w:ascii="Arial" w:hAnsi="Arial" w:cs="Arial"/>
          <w:b/>
          <w:lang w:val="en-GB"/>
        </w:rPr>
      </w:pPr>
    </w:p>
    <w:p w:rsidR="002C5A20" w:rsidRDefault="002C5A20" w:rsidP="004A7924">
      <w:pPr>
        <w:ind w:left="1440" w:hanging="1440"/>
      </w:pPr>
      <w:r>
        <w:tab/>
      </w:r>
    </w:p>
    <w:p w:rsidR="00DB5E4A" w:rsidRPr="005120F7" w:rsidRDefault="002C5A20" w:rsidP="005120F7">
      <w:r>
        <w:tab/>
      </w:r>
      <w:r>
        <w:tab/>
      </w:r>
      <w:bookmarkStart w:id="2" w:name="_GoBack"/>
      <w:bookmarkEnd w:id="2"/>
    </w:p>
    <w:sectPr w:rsidR="00DB5E4A" w:rsidRPr="005120F7" w:rsidSect="00DB5E4A">
      <w:pgSz w:w="12240" w:h="15840"/>
      <w:pgMar w:top="1008" w:right="1008" w:bottom="864" w:left="100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591F" w:rsidRDefault="00EA591F" w:rsidP="00351C15">
      <w:pPr>
        <w:spacing w:after="0"/>
      </w:pPr>
      <w:r>
        <w:separator/>
      </w:r>
    </w:p>
  </w:endnote>
  <w:endnote w:type="continuationSeparator" w:id="0">
    <w:p w:rsidR="00EA591F" w:rsidRDefault="00EA591F" w:rsidP="00351C1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8790630"/>
      <w:docPartObj>
        <w:docPartGallery w:val="Page Numbers (Bottom of Page)"/>
        <w:docPartUnique/>
      </w:docPartObj>
    </w:sdtPr>
    <w:sdtEndPr>
      <w:rPr>
        <w:rFonts w:ascii="Arial" w:hAnsi="Arial" w:cs="Arial"/>
        <w:i/>
        <w:noProof/>
        <w:sz w:val="20"/>
        <w:szCs w:val="20"/>
      </w:rPr>
    </w:sdtEndPr>
    <w:sdtContent>
      <w:p w:rsidR="00EA591F" w:rsidRPr="00D8641D" w:rsidRDefault="00EA591F">
        <w:pPr>
          <w:pStyle w:val="Footer"/>
          <w:jc w:val="right"/>
          <w:rPr>
            <w:rFonts w:ascii="Arial" w:hAnsi="Arial" w:cs="Arial"/>
            <w:i/>
            <w:sz w:val="20"/>
            <w:szCs w:val="20"/>
          </w:rPr>
        </w:pPr>
        <w:r w:rsidRPr="00D8641D">
          <w:rPr>
            <w:rFonts w:ascii="Arial" w:hAnsi="Arial" w:cs="Arial"/>
            <w:i/>
            <w:sz w:val="20"/>
            <w:szCs w:val="20"/>
          </w:rPr>
          <w:fldChar w:fldCharType="begin"/>
        </w:r>
        <w:r w:rsidRPr="00D8641D">
          <w:rPr>
            <w:rFonts w:ascii="Arial" w:hAnsi="Arial" w:cs="Arial"/>
            <w:i/>
            <w:sz w:val="20"/>
            <w:szCs w:val="20"/>
          </w:rPr>
          <w:instrText xml:space="preserve"> PAGE   \* MERGEFORMAT </w:instrText>
        </w:r>
        <w:r w:rsidRPr="00D8641D">
          <w:rPr>
            <w:rFonts w:ascii="Arial" w:hAnsi="Arial" w:cs="Arial"/>
            <w:i/>
            <w:sz w:val="20"/>
            <w:szCs w:val="20"/>
          </w:rPr>
          <w:fldChar w:fldCharType="separate"/>
        </w:r>
        <w:r w:rsidR="00142B66">
          <w:rPr>
            <w:rFonts w:ascii="Arial" w:hAnsi="Arial" w:cs="Arial"/>
            <w:i/>
            <w:noProof/>
            <w:sz w:val="20"/>
            <w:szCs w:val="20"/>
          </w:rPr>
          <w:t>22</w:t>
        </w:r>
        <w:r w:rsidRPr="00D8641D">
          <w:rPr>
            <w:rFonts w:ascii="Arial" w:hAnsi="Arial" w:cs="Arial"/>
            <w:i/>
            <w:noProof/>
            <w:sz w:val="20"/>
            <w:szCs w:val="20"/>
          </w:rPr>
          <w:fldChar w:fldCharType="end"/>
        </w:r>
      </w:p>
    </w:sdtContent>
  </w:sdt>
  <w:p w:rsidR="00EA591F" w:rsidRDefault="00EA59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591F" w:rsidRDefault="00EA591F" w:rsidP="00351C15">
      <w:pPr>
        <w:spacing w:after="0"/>
      </w:pPr>
      <w:r>
        <w:separator/>
      </w:r>
    </w:p>
  </w:footnote>
  <w:footnote w:type="continuationSeparator" w:id="0">
    <w:p w:rsidR="00EA591F" w:rsidRDefault="00EA591F" w:rsidP="00351C15">
      <w:pPr>
        <w:spacing w:after="0"/>
      </w:pPr>
      <w:r>
        <w:continuationSeparator/>
      </w:r>
    </w:p>
  </w:footnote>
  <w:footnote w:id="1">
    <w:p w:rsidR="00EA591F" w:rsidRPr="00075597" w:rsidRDefault="00EA591F">
      <w:pPr>
        <w:pStyle w:val="FootnoteText"/>
        <w:rPr>
          <w:rFonts w:ascii="Arial" w:hAnsi="Arial" w:cs="Arial"/>
          <w:sz w:val="16"/>
          <w:szCs w:val="16"/>
        </w:rPr>
      </w:pPr>
      <w:r>
        <w:rPr>
          <w:rStyle w:val="FootnoteReference"/>
        </w:rPr>
        <w:footnoteRef/>
      </w:r>
      <w:r>
        <w:t xml:space="preserve"> </w:t>
      </w:r>
      <w:r w:rsidRPr="00075597">
        <w:rPr>
          <w:rFonts w:ascii="Arial" w:hAnsi="Arial" w:cs="Arial"/>
          <w:sz w:val="16"/>
          <w:szCs w:val="16"/>
          <w:lang w:val="en-GB"/>
        </w:rPr>
        <w:t xml:space="preserve">The principal adjustment has been to the 2006 non-food component of the BNPL; to be consistent with the latest methodology this has now been re-based on the average actual non-food expenditure of HH in the bottom three expenditure deciles (L3D). </w:t>
      </w:r>
    </w:p>
  </w:footnote>
  <w:footnote w:id="2">
    <w:p w:rsidR="00EA591F" w:rsidRPr="009D6C16" w:rsidRDefault="00EA591F" w:rsidP="00351C15">
      <w:pPr>
        <w:pStyle w:val="FootnoteText"/>
        <w:rPr>
          <w:rFonts w:ascii="Arial" w:hAnsi="Arial" w:cs="Arial"/>
          <w:sz w:val="16"/>
          <w:szCs w:val="16"/>
        </w:rPr>
      </w:pPr>
      <w:r>
        <w:rPr>
          <w:rStyle w:val="FootnoteReference"/>
        </w:rPr>
        <w:footnoteRef/>
      </w:r>
      <w:r>
        <w:t xml:space="preserve"> </w:t>
      </w:r>
      <w:r w:rsidRPr="009D6C16">
        <w:rPr>
          <w:rFonts w:ascii="Arial" w:hAnsi="Arial" w:cs="Arial"/>
          <w:sz w:val="16"/>
          <w:szCs w:val="16"/>
        </w:rPr>
        <w:t>This is the FAO/WHO recommended daily minimum adult calorie intake for a moderately active adult. This is the standard calorie benchmark for estimating food poverty lines.</w:t>
      </w:r>
    </w:p>
  </w:footnote>
  <w:footnote w:id="3">
    <w:p w:rsidR="00EA591F" w:rsidRPr="009D6C16" w:rsidRDefault="00EA591F" w:rsidP="00351C15">
      <w:pPr>
        <w:pStyle w:val="FootnoteText"/>
        <w:rPr>
          <w:rFonts w:ascii="Arial" w:hAnsi="Arial" w:cs="Arial"/>
          <w:sz w:val="16"/>
          <w:szCs w:val="16"/>
        </w:rPr>
      </w:pPr>
      <w:r>
        <w:rPr>
          <w:rStyle w:val="FootnoteReference"/>
        </w:rPr>
        <w:footnoteRef/>
      </w:r>
      <w:r>
        <w:t xml:space="preserve"> </w:t>
      </w:r>
      <w:r w:rsidRPr="009D6C16">
        <w:rPr>
          <w:rFonts w:ascii="Arial" w:hAnsi="Arial" w:cs="Arial"/>
          <w:sz w:val="16"/>
          <w:szCs w:val="16"/>
        </w:rPr>
        <w:t>The weighted price is a mean of prices from the different sources, i.e. purchases, own production and private transfers, each at its particular price.</w:t>
      </w:r>
    </w:p>
  </w:footnote>
  <w:footnote w:id="4">
    <w:p w:rsidR="00EA591F" w:rsidRPr="009D6C16" w:rsidRDefault="00EA591F">
      <w:pPr>
        <w:pStyle w:val="FootnoteText"/>
        <w:rPr>
          <w:rFonts w:ascii="Arial" w:hAnsi="Arial" w:cs="Arial"/>
          <w:sz w:val="16"/>
          <w:szCs w:val="16"/>
        </w:rPr>
      </w:pPr>
      <w:r w:rsidRPr="009D6C16">
        <w:rPr>
          <w:rStyle w:val="FootnoteReference"/>
          <w:rFonts w:ascii="Arial" w:hAnsi="Arial" w:cs="Arial"/>
          <w:sz w:val="16"/>
          <w:szCs w:val="16"/>
        </w:rPr>
        <w:footnoteRef/>
      </w:r>
      <w:r w:rsidRPr="009D6C16">
        <w:rPr>
          <w:rFonts w:ascii="Arial" w:hAnsi="Arial" w:cs="Arial"/>
          <w:sz w:val="16"/>
          <w:szCs w:val="16"/>
        </w:rPr>
        <w:t xml:space="preserve"> In the case of dry coconuts the consumable part is estimated at 150g per nut; for cooking bananas it is estimated that for each kg of product purchased in the market only 400g is consumable, the rest being skin and stalk.</w:t>
      </w:r>
    </w:p>
  </w:footnote>
  <w:footnote w:id="5">
    <w:p w:rsidR="00EA591F" w:rsidRPr="009D6C16" w:rsidRDefault="00EA591F" w:rsidP="00351C15">
      <w:pPr>
        <w:pStyle w:val="FootnoteText"/>
        <w:rPr>
          <w:rFonts w:ascii="Arial" w:hAnsi="Arial" w:cs="Arial"/>
          <w:sz w:val="16"/>
          <w:szCs w:val="16"/>
        </w:rPr>
      </w:pPr>
      <w:r w:rsidRPr="009D6C16">
        <w:rPr>
          <w:rStyle w:val="FootnoteReference"/>
          <w:rFonts w:ascii="Arial" w:hAnsi="Arial" w:cs="Arial"/>
          <w:sz w:val="16"/>
          <w:szCs w:val="16"/>
        </w:rPr>
        <w:footnoteRef/>
      </w:r>
      <w:r w:rsidRPr="009D6C16">
        <w:rPr>
          <w:rFonts w:ascii="Arial" w:hAnsi="Arial" w:cs="Arial"/>
          <w:sz w:val="16"/>
          <w:szCs w:val="16"/>
        </w:rPr>
        <w:t xml:space="preserve"> The Pacific Islands Food Composition Tables, Second Edition, USP/FAO, 2004</w:t>
      </w:r>
    </w:p>
  </w:footnote>
  <w:footnote w:id="6">
    <w:p w:rsidR="00EA591F" w:rsidRPr="009D6C16" w:rsidRDefault="00EA591F" w:rsidP="00351C15">
      <w:pPr>
        <w:pStyle w:val="FootnoteText"/>
        <w:rPr>
          <w:rFonts w:ascii="Arial" w:hAnsi="Arial" w:cs="Arial"/>
          <w:sz w:val="16"/>
          <w:szCs w:val="16"/>
        </w:rPr>
      </w:pPr>
      <w:r w:rsidRPr="009D6C16">
        <w:rPr>
          <w:rStyle w:val="FootnoteReference"/>
          <w:rFonts w:ascii="Arial" w:hAnsi="Arial" w:cs="Arial"/>
          <w:sz w:val="16"/>
          <w:szCs w:val="16"/>
        </w:rPr>
        <w:footnoteRef/>
      </w:r>
      <w:r w:rsidRPr="009D6C16">
        <w:rPr>
          <w:rFonts w:ascii="Arial" w:hAnsi="Arial" w:cs="Arial"/>
          <w:sz w:val="16"/>
          <w:szCs w:val="16"/>
        </w:rPr>
        <w:t xml:space="preserve"> The Food and Agricultural Organisation (FAO) and the World Health Organisation (WHO) recommend a minimum food energy intake of 2100 kilocalories per person per day for an average active person.</w:t>
      </w:r>
    </w:p>
  </w:footnote>
  <w:footnote w:id="7">
    <w:p w:rsidR="00EA591F" w:rsidRPr="009D6C16" w:rsidRDefault="00EA591F" w:rsidP="00351C15">
      <w:pPr>
        <w:pStyle w:val="FootnoteText"/>
        <w:rPr>
          <w:rFonts w:ascii="Arial" w:hAnsi="Arial" w:cs="Arial"/>
          <w:sz w:val="16"/>
          <w:szCs w:val="16"/>
        </w:rPr>
      </w:pPr>
      <w:r>
        <w:rPr>
          <w:rStyle w:val="FootnoteReference"/>
        </w:rPr>
        <w:footnoteRef/>
      </w:r>
      <w:r>
        <w:t xml:space="preserve"> </w:t>
      </w:r>
      <w:r w:rsidRPr="009D6C16">
        <w:rPr>
          <w:rFonts w:ascii="Arial" w:hAnsi="Arial" w:cs="Arial"/>
          <w:sz w:val="16"/>
          <w:szCs w:val="16"/>
        </w:rPr>
        <w:t>If the BNPL were $50 per capita adult equivalent per week and the average level of expenditure of those HH below this level was$40 per week the poverty gap would be 0.2 or 20%. Thus if there were 1000 persons in the HH below the BNPL it would cost $10000 per week in direct transfers (1000x$10) to “buy” these poor out of poverty.</w:t>
      </w:r>
    </w:p>
  </w:footnote>
  <w:footnote w:id="8">
    <w:p w:rsidR="00EA591F" w:rsidRDefault="00EA591F" w:rsidP="007E6279">
      <w:pPr>
        <w:pStyle w:val="FootnoteText"/>
      </w:pPr>
      <w:r>
        <w:rPr>
          <w:rStyle w:val="FootnoteReference"/>
        </w:rPr>
        <w:footnoteRef/>
      </w:r>
      <w:r>
        <w:t xml:space="preserve"> </w:t>
      </w:r>
      <w:r w:rsidRPr="00224E36">
        <w:rPr>
          <w:rFonts w:ascii="Arial" w:hAnsi="Arial" w:cs="Arial"/>
          <w:sz w:val="16"/>
          <w:szCs w:val="16"/>
        </w:rPr>
        <w:t>ADB Asian Development Outlook annual series</w:t>
      </w:r>
      <w:r>
        <w:rPr>
          <w:rFonts w:ascii="Arial" w:hAnsi="Arial" w:cs="Arial"/>
          <w:sz w:val="16"/>
          <w:szCs w:val="16"/>
        </w:rPr>
        <w:t>, ADB Manila</w:t>
      </w:r>
    </w:p>
  </w:footnote>
  <w:footnote w:id="9">
    <w:p w:rsidR="00EA591F" w:rsidRPr="00087641" w:rsidRDefault="00EA591F">
      <w:pPr>
        <w:pStyle w:val="FootnoteText"/>
        <w:rPr>
          <w:rFonts w:ascii="Arial" w:hAnsi="Arial" w:cs="Arial"/>
          <w:sz w:val="18"/>
          <w:szCs w:val="18"/>
        </w:rPr>
      </w:pPr>
      <w:r w:rsidRPr="00087641">
        <w:rPr>
          <w:rStyle w:val="FootnoteReference"/>
          <w:rFonts w:ascii="Arial" w:hAnsi="Arial" w:cs="Arial"/>
          <w:sz w:val="18"/>
          <w:szCs w:val="18"/>
        </w:rPr>
        <w:footnoteRef/>
      </w:r>
      <w:r w:rsidRPr="00087641">
        <w:rPr>
          <w:rFonts w:ascii="Arial" w:hAnsi="Arial" w:cs="Arial"/>
          <w:sz w:val="18"/>
          <w:szCs w:val="18"/>
        </w:rPr>
        <w:t xml:space="preserve"> Adult equivalents are derived from "equivalence factors" where children under the age of 15 years are counted as half an adult, thus a household with two adults and two children both under 15 years would be equivalent to 3 adult equivalents. This methodology has been adopted to take account of the downward bias in per capita expenditure(and thus having an upward bias in the likelihood of falling below the poverty lines) that would otherwise occur in households with more children, (often those with lower expenditure levels anyway).</w:t>
      </w:r>
    </w:p>
  </w:footnote>
  <w:footnote w:id="10">
    <w:p w:rsidR="00EA591F" w:rsidRPr="005C4342" w:rsidRDefault="00EA591F" w:rsidP="004A7924">
      <w:pPr>
        <w:pStyle w:val="FootnoteText"/>
        <w:rPr>
          <w:rFonts w:ascii="Arial" w:hAnsi="Arial" w:cs="Arial"/>
          <w:sz w:val="16"/>
          <w:szCs w:val="16"/>
        </w:rPr>
      </w:pPr>
      <w:r>
        <w:rPr>
          <w:rStyle w:val="FootnoteReference"/>
        </w:rPr>
        <w:footnoteRef/>
      </w:r>
      <w:r>
        <w:t xml:space="preserve"> </w:t>
      </w:r>
      <w:r w:rsidRPr="005C4342">
        <w:rPr>
          <w:rFonts w:ascii="Arial" w:hAnsi="Arial" w:cs="Arial"/>
          <w:sz w:val="16"/>
          <w:szCs w:val="16"/>
        </w:rPr>
        <w:t>In the case of dry coconuts the consumable part is estimated at 150g per nut (excluding husks and shells which form part of the bundle); for cooking bananas it is estimated that for each kg of product purchased in the market (that is including stalk and skins in the bunch) only 400g is consumable, the rest being skin and stalk.</w:t>
      </w:r>
    </w:p>
  </w:footnote>
  <w:footnote w:id="11">
    <w:p w:rsidR="00EA591F" w:rsidRDefault="00EA591F" w:rsidP="004A7924">
      <w:pPr>
        <w:pStyle w:val="FootnoteText"/>
      </w:pPr>
      <w:r w:rsidRPr="005C4342">
        <w:rPr>
          <w:rStyle w:val="FootnoteReference"/>
          <w:rFonts w:ascii="Arial" w:hAnsi="Arial" w:cs="Arial"/>
          <w:sz w:val="16"/>
          <w:szCs w:val="16"/>
        </w:rPr>
        <w:footnoteRef/>
      </w:r>
      <w:r w:rsidRPr="005C4342">
        <w:rPr>
          <w:rFonts w:ascii="Arial" w:hAnsi="Arial" w:cs="Arial"/>
          <w:sz w:val="16"/>
          <w:szCs w:val="16"/>
        </w:rPr>
        <w:t xml:space="preserve"> The Pacific Islands Food Composition Tables, Second Edition, USP/FAO, 2004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C0093E"/>
    <w:multiLevelType w:val="hybridMultilevel"/>
    <w:tmpl w:val="A7005B2E"/>
    <w:lvl w:ilvl="0" w:tplc="CE0C3690">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nsid w:val="0FF73B4F"/>
    <w:multiLevelType w:val="hybridMultilevel"/>
    <w:tmpl w:val="8FB47BA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63805BE"/>
    <w:multiLevelType w:val="hybridMultilevel"/>
    <w:tmpl w:val="D3A6239C"/>
    <w:lvl w:ilvl="0" w:tplc="F8F209F2">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
    <w:nsid w:val="172E6EB5"/>
    <w:multiLevelType w:val="multilevel"/>
    <w:tmpl w:val="7606599C"/>
    <w:lvl w:ilvl="0">
      <w:start w:val="1"/>
      <w:numFmt w:val="decimal"/>
      <w:lvlText w:val="%1."/>
      <w:lvlJc w:val="left"/>
      <w:pPr>
        <w:tabs>
          <w:tab w:val="num" w:pos="360"/>
        </w:tabs>
        <w:ind w:left="0" w:firstLine="0"/>
      </w:pPr>
      <w:rPr>
        <w:rFonts w:hint="default"/>
        <w:b w:val="0"/>
      </w:rPr>
    </w:lvl>
    <w:lvl w:ilvl="1">
      <w:start w:val="1"/>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880"/>
        </w:tabs>
        <w:ind w:left="2880" w:hanging="72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4680"/>
        </w:tabs>
        <w:ind w:left="4680" w:hanging="108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480"/>
        </w:tabs>
        <w:ind w:left="6480" w:hanging="1440"/>
      </w:pPr>
      <w:rPr>
        <w:rFonts w:hint="default"/>
      </w:rPr>
    </w:lvl>
    <w:lvl w:ilvl="8">
      <w:start w:val="1"/>
      <w:numFmt w:val="decimal"/>
      <w:isLgl/>
      <w:lvlText w:val="%1.%2.%3.%4.%5.%6.%7.%8.%9"/>
      <w:lvlJc w:val="left"/>
      <w:pPr>
        <w:tabs>
          <w:tab w:val="num" w:pos="7560"/>
        </w:tabs>
        <w:ind w:left="7560" w:hanging="1800"/>
      </w:pPr>
      <w:rPr>
        <w:rFonts w:hint="default"/>
      </w:rPr>
    </w:lvl>
  </w:abstractNum>
  <w:abstractNum w:abstractNumId="4">
    <w:nsid w:val="1DE93D9A"/>
    <w:multiLevelType w:val="hybridMultilevel"/>
    <w:tmpl w:val="386E4E9E"/>
    <w:lvl w:ilvl="0" w:tplc="B4F00BB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2151624E"/>
    <w:multiLevelType w:val="multilevel"/>
    <w:tmpl w:val="AF361BDC"/>
    <w:lvl w:ilvl="0">
      <w:start w:val="1"/>
      <w:numFmt w:val="decimal"/>
      <w:lvlText w:val="%1."/>
      <w:lvlJc w:val="left"/>
      <w:pPr>
        <w:tabs>
          <w:tab w:val="num" w:pos="360"/>
        </w:tabs>
        <w:ind w:left="0" w:firstLine="0"/>
      </w:pPr>
      <w:rPr>
        <w:rFonts w:hint="default"/>
        <w:b w:val="0"/>
      </w:rPr>
    </w:lvl>
    <w:lvl w:ilvl="1">
      <w:start w:val="1"/>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880"/>
        </w:tabs>
        <w:ind w:left="2880" w:hanging="72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4680"/>
        </w:tabs>
        <w:ind w:left="4680" w:hanging="108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480"/>
        </w:tabs>
        <w:ind w:left="6480" w:hanging="1440"/>
      </w:pPr>
      <w:rPr>
        <w:rFonts w:hint="default"/>
      </w:rPr>
    </w:lvl>
    <w:lvl w:ilvl="8">
      <w:start w:val="1"/>
      <w:numFmt w:val="decimal"/>
      <w:isLgl/>
      <w:lvlText w:val="%1.%2.%3.%4.%5.%6.%7.%8.%9"/>
      <w:lvlJc w:val="left"/>
      <w:pPr>
        <w:tabs>
          <w:tab w:val="num" w:pos="7560"/>
        </w:tabs>
        <w:ind w:left="7560" w:hanging="1800"/>
      </w:pPr>
      <w:rPr>
        <w:rFonts w:hint="default"/>
      </w:rPr>
    </w:lvl>
  </w:abstractNum>
  <w:abstractNum w:abstractNumId="6">
    <w:nsid w:val="234714D8"/>
    <w:multiLevelType w:val="hybridMultilevel"/>
    <w:tmpl w:val="B9C2E37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7F400AF"/>
    <w:multiLevelType w:val="hybridMultilevel"/>
    <w:tmpl w:val="C7BE78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AD73B6A"/>
    <w:multiLevelType w:val="hybridMultilevel"/>
    <w:tmpl w:val="2080335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C087CC6"/>
    <w:multiLevelType w:val="multilevel"/>
    <w:tmpl w:val="FBEC53E2"/>
    <w:lvl w:ilvl="0">
      <w:start w:val="1"/>
      <w:numFmt w:val="decimal"/>
      <w:lvlText w:val="%1."/>
      <w:lvlJc w:val="left"/>
      <w:pPr>
        <w:tabs>
          <w:tab w:val="num" w:pos="360"/>
        </w:tabs>
        <w:ind w:left="0" w:firstLine="0"/>
      </w:pPr>
      <w:rPr>
        <w:b w:val="0"/>
      </w:rPr>
    </w:lvl>
    <w:lvl w:ilvl="1">
      <w:start w:val="1"/>
      <w:numFmt w:val="decimal"/>
      <w:isLgl/>
      <w:lvlText w:val="%1.%2"/>
      <w:lvlJc w:val="left"/>
      <w:pPr>
        <w:tabs>
          <w:tab w:val="num" w:pos="1440"/>
        </w:tabs>
        <w:ind w:left="1440" w:hanging="720"/>
      </w:pPr>
    </w:lvl>
    <w:lvl w:ilvl="2">
      <w:start w:val="1"/>
      <w:numFmt w:val="decimal"/>
      <w:isLgl/>
      <w:lvlText w:val="%1.%2.%3"/>
      <w:lvlJc w:val="left"/>
      <w:pPr>
        <w:tabs>
          <w:tab w:val="num" w:pos="2160"/>
        </w:tabs>
        <w:ind w:left="2160" w:hanging="720"/>
      </w:pPr>
    </w:lvl>
    <w:lvl w:ilvl="3">
      <w:start w:val="1"/>
      <w:numFmt w:val="decimal"/>
      <w:isLgl/>
      <w:lvlText w:val="%1.%2.%3.%4"/>
      <w:lvlJc w:val="left"/>
      <w:pPr>
        <w:tabs>
          <w:tab w:val="num" w:pos="2880"/>
        </w:tabs>
        <w:ind w:left="2880" w:hanging="720"/>
      </w:pPr>
    </w:lvl>
    <w:lvl w:ilvl="4">
      <w:start w:val="1"/>
      <w:numFmt w:val="decimal"/>
      <w:isLgl/>
      <w:lvlText w:val="%1.%2.%3.%4.%5"/>
      <w:lvlJc w:val="left"/>
      <w:pPr>
        <w:tabs>
          <w:tab w:val="num" w:pos="3960"/>
        </w:tabs>
        <w:ind w:left="3960" w:hanging="1080"/>
      </w:pPr>
    </w:lvl>
    <w:lvl w:ilvl="5">
      <w:start w:val="1"/>
      <w:numFmt w:val="decimal"/>
      <w:isLgl/>
      <w:lvlText w:val="%1.%2.%3.%4.%5.%6"/>
      <w:lvlJc w:val="left"/>
      <w:pPr>
        <w:tabs>
          <w:tab w:val="num" w:pos="4680"/>
        </w:tabs>
        <w:ind w:left="4680" w:hanging="1080"/>
      </w:pPr>
    </w:lvl>
    <w:lvl w:ilvl="6">
      <w:start w:val="1"/>
      <w:numFmt w:val="decimal"/>
      <w:isLgl/>
      <w:lvlText w:val="%1.%2.%3.%4.%5.%6.%7"/>
      <w:lvlJc w:val="left"/>
      <w:pPr>
        <w:tabs>
          <w:tab w:val="num" w:pos="5760"/>
        </w:tabs>
        <w:ind w:left="5760" w:hanging="1440"/>
      </w:pPr>
    </w:lvl>
    <w:lvl w:ilvl="7">
      <w:start w:val="1"/>
      <w:numFmt w:val="decimal"/>
      <w:isLgl/>
      <w:lvlText w:val="%1.%2.%3.%4.%5.%6.%7.%8"/>
      <w:lvlJc w:val="left"/>
      <w:pPr>
        <w:tabs>
          <w:tab w:val="num" w:pos="6480"/>
        </w:tabs>
        <w:ind w:left="6480" w:hanging="1440"/>
      </w:pPr>
    </w:lvl>
    <w:lvl w:ilvl="8">
      <w:start w:val="1"/>
      <w:numFmt w:val="decimal"/>
      <w:isLgl/>
      <w:lvlText w:val="%1.%2.%3.%4.%5.%6.%7.%8.%9"/>
      <w:lvlJc w:val="left"/>
      <w:pPr>
        <w:tabs>
          <w:tab w:val="num" w:pos="7560"/>
        </w:tabs>
        <w:ind w:left="7560" w:hanging="1800"/>
      </w:pPr>
    </w:lvl>
  </w:abstractNum>
  <w:abstractNum w:abstractNumId="10">
    <w:nsid w:val="2FBC7529"/>
    <w:multiLevelType w:val="hybridMultilevel"/>
    <w:tmpl w:val="5B1E2292"/>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3BC6277"/>
    <w:multiLevelType w:val="multilevel"/>
    <w:tmpl w:val="FBEC53E2"/>
    <w:lvl w:ilvl="0">
      <w:start w:val="1"/>
      <w:numFmt w:val="decimal"/>
      <w:lvlText w:val="%1."/>
      <w:lvlJc w:val="left"/>
      <w:pPr>
        <w:tabs>
          <w:tab w:val="num" w:pos="360"/>
        </w:tabs>
        <w:ind w:left="0" w:firstLine="0"/>
      </w:pPr>
      <w:rPr>
        <w:b w:val="0"/>
      </w:rPr>
    </w:lvl>
    <w:lvl w:ilvl="1">
      <w:start w:val="1"/>
      <w:numFmt w:val="decimal"/>
      <w:isLgl/>
      <w:lvlText w:val="%1.%2"/>
      <w:lvlJc w:val="left"/>
      <w:pPr>
        <w:tabs>
          <w:tab w:val="num" w:pos="1440"/>
        </w:tabs>
        <w:ind w:left="1440" w:hanging="720"/>
      </w:pPr>
    </w:lvl>
    <w:lvl w:ilvl="2">
      <w:start w:val="1"/>
      <w:numFmt w:val="decimal"/>
      <w:isLgl/>
      <w:lvlText w:val="%1.%2.%3"/>
      <w:lvlJc w:val="left"/>
      <w:pPr>
        <w:tabs>
          <w:tab w:val="num" w:pos="2160"/>
        </w:tabs>
        <w:ind w:left="2160" w:hanging="720"/>
      </w:pPr>
    </w:lvl>
    <w:lvl w:ilvl="3">
      <w:start w:val="1"/>
      <w:numFmt w:val="decimal"/>
      <w:isLgl/>
      <w:lvlText w:val="%1.%2.%3.%4"/>
      <w:lvlJc w:val="left"/>
      <w:pPr>
        <w:tabs>
          <w:tab w:val="num" w:pos="2880"/>
        </w:tabs>
        <w:ind w:left="2880" w:hanging="720"/>
      </w:pPr>
    </w:lvl>
    <w:lvl w:ilvl="4">
      <w:start w:val="1"/>
      <w:numFmt w:val="decimal"/>
      <w:isLgl/>
      <w:lvlText w:val="%1.%2.%3.%4.%5"/>
      <w:lvlJc w:val="left"/>
      <w:pPr>
        <w:tabs>
          <w:tab w:val="num" w:pos="3960"/>
        </w:tabs>
        <w:ind w:left="3960" w:hanging="1080"/>
      </w:pPr>
    </w:lvl>
    <w:lvl w:ilvl="5">
      <w:start w:val="1"/>
      <w:numFmt w:val="decimal"/>
      <w:isLgl/>
      <w:lvlText w:val="%1.%2.%3.%4.%5.%6"/>
      <w:lvlJc w:val="left"/>
      <w:pPr>
        <w:tabs>
          <w:tab w:val="num" w:pos="4680"/>
        </w:tabs>
        <w:ind w:left="4680" w:hanging="1080"/>
      </w:pPr>
    </w:lvl>
    <w:lvl w:ilvl="6">
      <w:start w:val="1"/>
      <w:numFmt w:val="decimal"/>
      <w:isLgl/>
      <w:lvlText w:val="%1.%2.%3.%4.%5.%6.%7"/>
      <w:lvlJc w:val="left"/>
      <w:pPr>
        <w:tabs>
          <w:tab w:val="num" w:pos="5760"/>
        </w:tabs>
        <w:ind w:left="5760" w:hanging="1440"/>
      </w:pPr>
    </w:lvl>
    <w:lvl w:ilvl="7">
      <w:start w:val="1"/>
      <w:numFmt w:val="decimal"/>
      <w:isLgl/>
      <w:lvlText w:val="%1.%2.%3.%4.%5.%6.%7.%8"/>
      <w:lvlJc w:val="left"/>
      <w:pPr>
        <w:tabs>
          <w:tab w:val="num" w:pos="6480"/>
        </w:tabs>
        <w:ind w:left="6480" w:hanging="1440"/>
      </w:pPr>
    </w:lvl>
    <w:lvl w:ilvl="8">
      <w:start w:val="1"/>
      <w:numFmt w:val="decimal"/>
      <w:isLgl/>
      <w:lvlText w:val="%1.%2.%3.%4.%5.%6.%7.%8.%9"/>
      <w:lvlJc w:val="left"/>
      <w:pPr>
        <w:tabs>
          <w:tab w:val="num" w:pos="7560"/>
        </w:tabs>
        <w:ind w:left="7560" w:hanging="1800"/>
      </w:pPr>
    </w:lvl>
  </w:abstractNum>
  <w:abstractNum w:abstractNumId="12">
    <w:nsid w:val="346D7968"/>
    <w:multiLevelType w:val="hybridMultilevel"/>
    <w:tmpl w:val="AD9A5F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6481612"/>
    <w:multiLevelType w:val="hybridMultilevel"/>
    <w:tmpl w:val="B59CD2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6B20C81"/>
    <w:multiLevelType w:val="hybridMultilevel"/>
    <w:tmpl w:val="20BC3D84"/>
    <w:lvl w:ilvl="0" w:tplc="5DF28EFE">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5">
    <w:nsid w:val="3A905A1E"/>
    <w:multiLevelType w:val="hybridMultilevel"/>
    <w:tmpl w:val="F5CC38DC"/>
    <w:lvl w:ilvl="0" w:tplc="E84C527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42516DFD"/>
    <w:multiLevelType w:val="hybridMultilevel"/>
    <w:tmpl w:val="6F1294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7C80A70"/>
    <w:multiLevelType w:val="hybridMultilevel"/>
    <w:tmpl w:val="48928008"/>
    <w:lvl w:ilvl="0" w:tplc="529A74A6">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D9817F9"/>
    <w:multiLevelType w:val="multilevel"/>
    <w:tmpl w:val="39664746"/>
    <w:lvl w:ilvl="0">
      <w:start w:val="1"/>
      <w:numFmt w:val="decimal"/>
      <w:lvlText w:val="%1."/>
      <w:lvlJc w:val="left"/>
      <w:pPr>
        <w:tabs>
          <w:tab w:val="num" w:pos="360"/>
        </w:tabs>
        <w:ind w:left="0" w:firstLine="0"/>
      </w:pPr>
      <w:rPr>
        <w:rFonts w:hint="default"/>
        <w:b w:val="0"/>
      </w:rPr>
    </w:lvl>
    <w:lvl w:ilvl="1">
      <w:start w:val="1"/>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880"/>
        </w:tabs>
        <w:ind w:left="2880" w:hanging="72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4680"/>
        </w:tabs>
        <w:ind w:left="4680" w:hanging="108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480"/>
        </w:tabs>
        <w:ind w:left="6480" w:hanging="1440"/>
      </w:pPr>
      <w:rPr>
        <w:rFonts w:hint="default"/>
      </w:rPr>
    </w:lvl>
    <w:lvl w:ilvl="8">
      <w:start w:val="1"/>
      <w:numFmt w:val="decimal"/>
      <w:isLgl/>
      <w:lvlText w:val="%1.%2.%3.%4.%5.%6.%7.%8.%9"/>
      <w:lvlJc w:val="left"/>
      <w:pPr>
        <w:tabs>
          <w:tab w:val="num" w:pos="7560"/>
        </w:tabs>
        <w:ind w:left="7560" w:hanging="1800"/>
      </w:pPr>
      <w:rPr>
        <w:rFonts w:hint="default"/>
      </w:rPr>
    </w:lvl>
  </w:abstractNum>
  <w:abstractNum w:abstractNumId="19">
    <w:nsid w:val="572F6133"/>
    <w:multiLevelType w:val="singleLevel"/>
    <w:tmpl w:val="B9102F6C"/>
    <w:lvl w:ilvl="0">
      <w:start w:val="1"/>
      <w:numFmt w:val="lowerLetter"/>
      <w:lvlText w:val="%1)"/>
      <w:lvlJc w:val="left"/>
      <w:pPr>
        <w:tabs>
          <w:tab w:val="num" w:pos="1800"/>
        </w:tabs>
        <w:ind w:left="1800" w:hanging="360"/>
      </w:pPr>
    </w:lvl>
  </w:abstractNum>
  <w:abstractNum w:abstractNumId="20">
    <w:nsid w:val="593E6FFA"/>
    <w:multiLevelType w:val="multilevel"/>
    <w:tmpl w:val="BBD8FFFA"/>
    <w:lvl w:ilvl="0">
      <w:start w:val="2"/>
      <w:numFmt w:val="decimal"/>
      <w:lvlText w:val="%1."/>
      <w:lvlJc w:val="left"/>
      <w:pPr>
        <w:tabs>
          <w:tab w:val="num" w:pos="360"/>
        </w:tabs>
        <w:ind w:left="360" w:hanging="360"/>
      </w:pPr>
    </w:lvl>
    <w:lvl w:ilvl="1">
      <w:start w:val="1"/>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880"/>
        </w:tabs>
        <w:ind w:left="2880" w:hanging="72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4680"/>
        </w:tabs>
        <w:ind w:left="4680" w:hanging="108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480"/>
        </w:tabs>
        <w:ind w:left="6480" w:hanging="1440"/>
      </w:pPr>
      <w:rPr>
        <w:rFonts w:hint="default"/>
      </w:rPr>
    </w:lvl>
    <w:lvl w:ilvl="8">
      <w:start w:val="1"/>
      <w:numFmt w:val="decimal"/>
      <w:isLgl/>
      <w:lvlText w:val="%1.%2.%3.%4.%5.%6.%7.%8.%9"/>
      <w:lvlJc w:val="left"/>
      <w:pPr>
        <w:tabs>
          <w:tab w:val="num" w:pos="7560"/>
        </w:tabs>
        <w:ind w:left="7560" w:hanging="1800"/>
      </w:pPr>
      <w:rPr>
        <w:rFonts w:hint="default"/>
      </w:rPr>
    </w:lvl>
  </w:abstractNum>
  <w:abstractNum w:abstractNumId="21">
    <w:nsid w:val="59554DFE"/>
    <w:multiLevelType w:val="multilevel"/>
    <w:tmpl w:val="1324A8FE"/>
    <w:lvl w:ilvl="0">
      <w:start w:val="1"/>
      <w:numFmt w:val="decimal"/>
      <w:lvlText w:val="%1."/>
      <w:lvlJc w:val="left"/>
      <w:pPr>
        <w:tabs>
          <w:tab w:val="num" w:pos="360"/>
        </w:tabs>
        <w:ind w:left="0" w:firstLine="0"/>
      </w:pPr>
      <w:rPr>
        <w:rFonts w:hint="default"/>
        <w:b w:val="0"/>
      </w:rPr>
    </w:lvl>
    <w:lvl w:ilvl="1">
      <w:start w:val="1"/>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880"/>
        </w:tabs>
        <w:ind w:left="2880" w:hanging="72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4680"/>
        </w:tabs>
        <w:ind w:left="4680" w:hanging="108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480"/>
        </w:tabs>
        <w:ind w:left="6480" w:hanging="1440"/>
      </w:pPr>
      <w:rPr>
        <w:rFonts w:hint="default"/>
      </w:rPr>
    </w:lvl>
    <w:lvl w:ilvl="8">
      <w:start w:val="1"/>
      <w:numFmt w:val="decimal"/>
      <w:isLgl/>
      <w:lvlText w:val="%1.%2.%3.%4.%5.%6.%7.%8.%9"/>
      <w:lvlJc w:val="left"/>
      <w:pPr>
        <w:tabs>
          <w:tab w:val="num" w:pos="7560"/>
        </w:tabs>
        <w:ind w:left="7560" w:hanging="1800"/>
      </w:pPr>
      <w:rPr>
        <w:rFonts w:hint="default"/>
      </w:rPr>
    </w:lvl>
  </w:abstractNum>
  <w:abstractNum w:abstractNumId="22">
    <w:nsid w:val="6195566A"/>
    <w:multiLevelType w:val="hybridMultilevel"/>
    <w:tmpl w:val="ADAC2F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2756B55"/>
    <w:multiLevelType w:val="singleLevel"/>
    <w:tmpl w:val="B9102F6C"/>
    <w:lvl w:ilvl="0">
      <w:start w:val="1"/>
      <w:numFmt w:val="lowerLetter"/>
      <w:lvlText w:val="%1)"/>
      <w:lvlJc w:val="left"/>
      <w:pPr>
        <w:tabs>
          <w:tab w:val="num" w:pos="1800"/>
        </w:tabs>
        <w:ind w:left="1800" w:hanging="360"/>
      </w:pPr>
    </w:lvl>
  </w:abstractNum>
  <w:abstractNum w:abstractNumId="24">
    <w:nsid w:val="65954785"/>
    <w:multiLevelType w:val="hybridMultilevel"/>
    <w:tmpl w:val="086EAF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7480000"/>
    <w:multiLevelType w:val="hybridMultilevel"/>
    <w:tmpl w:val="492C83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9F122B8"/>
    <w:multiLevelType w:val="hybridMultilevel"/>
    <w:tmpl w:val="29867C90"/>
    <w:lvl w:ilvl="0" w:tplc="6F9424DA">
      <w:start w:val="1"/>
      <w:numFmt w:val="lowerLetter"/>
      <w:lvlText w:val="%1)"/>
      <w:lvlJc w:val="left"/>
      <w:pPr>
        <w:ind w:left="3240" w:hanging="360"/>
      </w:pPr>
      <w:rPr>
        <w:rFonts w:hint="default"/>
      </w:rPr>
    </w:lvl>
    <w:lvl w:ilvl="1" w:tplc="08090019" w:tentative="1">
      <w:start w:val="1"/>
      <w:numFmt w:val="lowerLetter"/>
      <w:lvlText w:val="%2."/>
      <w:lvlJc w:val="left"/>
      <w:pPr>
        <w:ind w:left="3960" w:hanging="360"/>
      </w:pPr>
    </w:lvl>
    <w:lvl w:ilvl="2" w:tplc="0809001B" w:tentative="1">
      <w:start w:val="1"/>
      <w:numFmt w:val="lowerRoman"/>
      <w:lvlText w:val="%3."/>
      <w:lvlJc w:val="right"/>
      <w:pPr>
        <w:ind w:left="4680" w:hanging="180"/>
      </w:pPr>
    </w:lvl>
    <w:lvl w:ilvl="3" w:tplc="0809000F" w:tentative="1">
      <w:start w:val="1"/>
      <w:numFmt w:val="decimal"/>
      <w:lvlText w:val="%4."/>
      <w:lvlJc w:val="left"/>
      <w:pPr>
        <w:ind w:left="5400" w:hanging="360"/>
      </w:pPr>
    </w:lvl>
    <w:lvl w:ilvl="4" w:tplc="08090019" w:tentative="1">
      <w:start w:val="1"/>
      <w:numFmt w:val="lowerLetter"/>
      <w:lvlText w:val="%5."/>
      <w:lvlJc w:val="left"/>
      <w:pPr>
        <w:ind w:left="6120" w:hanging="360"/>
      </w:pPr>
    </w:lvl>
    <w:lvl w:ilvl="5" w:tplc="0809001B" w:tentative="1">
      <w:start w:val="1"/>
      <w:numFmt w:val="lowerRoman"/>
      <w:lvlText w:val="%6."/>
      <w:lvlJc w:val="right"/>
      <w:pPr>
        <w:ind w:left="6840" w:hanging="180"/>
      </w:pPr>
    </w:lvl>
    <w:lvl w:ilvl="6" w:tplc="0809000F" w:tentative="1">
      <w:start w:val="1"/>
      <w:numFmt w:val="decimal"/>
      <w:lvlText w:val="%7."/>
      <w:lvlJc w:val="left"/>
      <w:pPr>
        <w:ind w:left="7560" w:hanging="360"/>
      </w:pPr>
    </w:lvl>
    <w:lvl w:ilvl="7" w:tplc="08090019" w:tentative="1">
      <w:start w:val="1"/>
      <w:numFmt w:val="lowerLetter"/>
      <w:lvlText w:val="%8."/>
      <w:lvlJc w:val="left"/>
      <w:pPr>
        <w:ind w:left="8280" w:hanging="360"/>
      </w:pPr>
    </w:lvl>
    <w:lvl w:ilvl="8" w:tplc="0809001B" w:tentative="1">
      <w:start w:val="1"/>
      <w:numFmt w:val="lowerRoman"/>
      <w:lvlText w:val="%9."/>
      <w:lvlJc w:val="right"/>
      <w:pPr>
        <w:ind w:left="9000" w:hanging="180"/>
      </w:pPr>
    </w:lvl>
  </w:abstractNum>
  <w:abstractNum w:abstractNumId="27">
    <w:nsid w:val="6D9F2D9A"/>
    <w:multiLevelType w:val="singleLevel"/>
    <w:tmpl w:val="B9102F6C"/>
    <w:lvl w:ilvl="0">
      <w:start w:val="1"/>
      <w:numFmt w:val="lowerLetter"/>
      <w:lvlText w:val="%1)"/>
      <w:lvlJc w:val="left"/>
      <w:pPr>
        <w:tabs>
          <w:tab w:val="num" w:pos="1800"/>
        </w:tabs>
        <w:ind w:left="1800" w:hanging="360"/>
      </w:pPr>
    </w:lvl>
  </w:abstractNum>
  <w:abstractNum w:abstractNumId="28">
    <w:nsid w:val="73292D14"/>
    <w:multiLevelType w:val="hybridMultilevel"/>
    <w:tmpl w:val="7DC2D8DA"/>
    <w:lvl w:ilvl="0" w:tplc="E1E23A0E">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9">
    <w:nsid w:val="7B694E45"/>
    <w:multiLevelType w:val="hybridMultilevel"/>
    <w:tmpl w:val="E2B0275C"/>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23"/>
    <w:lvlOverride w:ilvl="0">
      <w:startOverride w:val="1"/>
    </w:lvlOverride>
  </w:num>
  <w:num w:numId="3">
    <w:abstractNumId w:val="19"/>
  </w:num>
  <w:num w:numId="4">
    <w:abstractNumId w:val="27"/>
  </w:num>
  <w:num w:numId="5">
    <w:abstractNumId w:val="10"/>
  </w:num>
  <w:num w:numId="6">
    <w:abstractNumId w:val="11"/>
  </w:num>
  <w:num w:numId="7">
    <w:abstractNumId w:val="29"/>
  </w:num>
  <w:num w:numId="8">
    <w:abstractNumId w:val="22"/>
  </w:num>
  <w:num w:numId="9">
    <w:abstractNumId w:val="12"/>
  </w:num>
  <w:num w:numId="10">
    <w:abstractNumId w:val="13"/>
  </w:num>
  <w:num w:numId="11">
    <w:abstractNumId w:val="25"/>
  </w:num>
  <w:num w:numId="12">
    <w:abstractNumId w:val="6"/>
  </w:num>
  <w:num w:numId="13">
    <w:abstractNumId w:val="8"/>
  </w:num>
  <w:num w:numId="14">
    <w:abstractNumId w:val="24"/>
  </w:num>
  <w:num w:numId="15">
    <w:abstractNumId w:val="26"/>
  </w:num>
  <w:num w:numId="16">
    <w:abstractNumId w:val="18"/>
  </w:num>
  <w:num w:numId="17">
    <w:abstractNumId w:val="15"/>
  </w:num>
  <w:num w:numId="18">
    <w:abstractNumId w:val="16"/>
  </w:num>
  <w:num w:numId="19">
    <w:abstractNumId w:val="4"/>
  </w:num>
  <w:num w:numId="20">
    <w:abstractNumId w:val="2"/>
  </w:num>
  <w:num w:numId="21">
    <w:abstractNumId w:val="28"/>
  </w:num>
  <w:num w:numId="22">
    <w:abstractNumId w:val="14"/>
  </w:num>
  <w:num w:numId="23">
    <w:abstractNumId w:val="1"/>
  </w:num>
  <w:num w:numId="24">
    <w:abstractNumId w:val="0"/>
  </w:num>
  <w:num w:numId="25">
    <w:abstractNumId w:val="7"/>
  </w:num>
  <w:num w:numId="26">
    <w:abstractNumId w:val="3"/>
  </w:num>
  <w:num w:numId="27">
    <w:abstractNumId w:val="5"/>
  </w:num>
  <w:num w:numId="28">
    <w:abstractNumId w:val="21"/>
  </w:num>
  <w:num w:numId="29">
    <w:abstractNumId w:val="20"/>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1C15"/>
    <w:rsid w:val="00001D3E"/>
    <w:rsid w:val="00024B93"/>
    <w:rsid w:val="00075597"/>
    <w:rsid w:val="00085728"/>
    <w:rsid w:val="000A1247"/>
    <w:rsid w:val="000B406D"/>
    <w:rsid w:val="000E266F"/>
    <w:rsid w:val="000E6324"/>
    <w:rsid w:val="000E7175"/>
    <w:rsid w:val="0010730A"/>
    <w:rsid w:val="00131782"/>
    <w:rsid w:val="00142B66"/>
    <w:rsid w:val="0014318C"/>
    <w:rsid w:val="00190E4D"/>
    <w:rsid w:val="00195B46"/>
    <w:rsid w:val="001D4732"/>
    <w:rsid w:val="00206AC2"/>
    <w:rsid w:val="00224E36"/>
    <w:rsid w:val="00263797"/>
    <w:rsid w:val="002643EA"/>
    <w:rsid w:val="002B3AD4"/>
    <w:rsid w:val="002C5A20"/>
    <w:rsid w:val="002E6702"/>
    <w:rsid w:val="002F28A1"/>
    <w:rsid w:val="0030329E"/>
    <w:rsid w:val="003330B4"/>
    <w:rsid w:val="00351C15"/>
    <w:rsid w:val="003C4775"/>
    <w:rsid w:val="003F2AF2"/>
    <w:rsid w:val="003F3F5D"/>
    <w:rsid w:val="00402F70"/>
    <w:rsid w:val="0041340A"/>
    <w:rsid w:val="004178A3"/>
    <w:rsid w:val="0043434B"/>
    <w:rsid w:val="00435165"/>
    <w:rsid w:val="00473F0F"/>
    <w:rsid w:val="00486CAA"/>
    <w:rsid w:val="00496F8A"/>
    <w:rsid w:val="004A4FB1"/>
    <w:rsid w:val="004A7924"/>
    <w:rsid w:val="004D01F8"/>
    <w:rsid w:val="004E74F5"/>
    <w:rsid w:val="005120F7"/>
    <w:rsid w:val="005561EA"/>
    <w:rsid w:val="005A5C3B"/>
    <w:rsid w:val="005C4342"/>
    <w:rsid w:val="005D3A6A"/>
    <w:rsid w:val="00613FFB"/>
    <w:rsid w:val="00614B89"/>
    <w:rsid w:val="00616932"/>
    <w:rsid w:val="0062110E"/>
    <w:rsid w:val="00645415"/>
    <w:rsid w:val="0066614B"/>
    <w:rsid w:val="0068005E"/>
    <w:rsid w:val="006B19FB"/>
    <w:rsid w:val="006B1B3C"/>
    <w:rsid w:val="006E4C82"/>
    <w:rsid w:val="006F184B"/>
    <w:rsid w:val="00715C66"/>
    <w:rsid w:val="00722F5E"/>
    <w:rsid w:val="0074336D"/>
    <w:rsid w:val="00761A3C"/>
    <w:rsid w:val="007A4B8C"/>
    <w:rsid w:val="007C3D41"/>
    <w:rsid w:val="007C4484"/>
    <w:rsid w:val="007C5D2A"/>
    <w:rsid w:val="007E4E06"/>
    <w:rsid w:val="007E6279"/>
    <w:rsid w:val="007E6E61"/>
    <w:rsid w:val="0081083A"/>
    <w:rsid w:val="008270AF"/>
    <w:rsid w:val="008468C6"/>
    <w:rsid w:val="00881319"/>
    <w:rsid w:val="00895DE8"/>
    <w:rsid w:val="008B47F1"/>
    <w:rsid w:val="008D56FD"/>
    <w:rsid w:val="008E6A23"/>
    <w:rsid w:val="00982908"/>
    <w:rsid w:val="009A62BB"/>
    <w:rsid w:val="009D106F"/>
    <w:rsid w:val="009D6C16"/>
    <w:rsid w:val="009E7E36"/>
    <w:rsid w:val="009F2135"/>
    <w:rsid w:val="00A374C7"/>
    <w:rsid w:val="00A81966"/>
    <w:rsid w:val="00AA02A3"/>
    <w:rsid w:val="00B75C98"/>
    <w:rsid w:val="00B86544"/>
    <w:rsid w:val="00BB2FC8"/>
    <w:rsid w:val="00C02EE0"/>
    <w:rsid w:val="00C12ADC"/>
    <w:rsid w:val="00C15D39"/>
    <w:rsid w:val="00C2794D"/>
    <w:rsid w:val="00C34CD6"/>
    <w:rsid w:val="00C4295D"/>
    <w:rsid w:val="00C61A1E"/>
    <w:rsid w:val="00C96667"/>
    <w:rsid w:val="00CC24A5"/>
    <w:rsid w:val="00CF7CBD"/>
    <w:rsid w:val="00D3239B"/>
    <w:rsid w:val="00D33A4E"/>
    <w:rsid w:val="00D761A0"/>
    <w:rsid w:val="00D8641D"/>
    <w:rsid w:val="00D973C2"/>
    <w:rsid w:val="00DA5893"/>
    <w:rsid w:val="00DB3798"/>
    <w:rsid w:val="00DB5E4A"/>
    <w:rsid w:val="00DB698F"/>
    <w:rsid w:val="00E11A78"/>
    <w:rsid w:val="00E2746E"/>
    <w:rsid w:val="00E61490"/>
    <w:rsid w:val="00E84809"/>
    <w:rsid w:val="00EA591F"/>
    <w:rsid w:val="00EC414F"/>
    <w:rsid w:val="00ED2CE7"/>
    <w:rsid w:val="00EE4387"/>
    <w:rsid w:val="00F24CA0"/>
    <w:rsid w:val="00F25C33"/>
    <w:rsid w:val="00F93DD6"/>
    <w:rsid w:val="00FA4176"/>
    <w:rsid w:val="00FE2F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before="60" w:after="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33A4E"/>
    <w:pPr>
      <w:keepNext/>
      <w:keepLines/>
      <w:numPr>
        <w:numId w:val="30"/>
      </w:numPr>
      <w:spacing w:before="240" w:after="0"/>
      <w:ind w:left="0" w:firstLine="360"/>
      <w:outlineLvl w:val="0"/>
    </w:pPr>
    <w:rPr>
      <w:rFonts w:ascii="Arial" w:eastAsiaTheme="majorEastAsia" w:hAnsi="Arial"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 Char Char,Footnote Text Char Char,ft,ADB"/>
    <w:basedOn w:val="Normal"/>
    <w:link w:val="FootnoteTextChar"/>
    <w:unhideWhenUsed/>
    <w:rsid w:val="00351C15"/>
    <w:pPr>
      <w:spacing w:after="0"/>
    </w:pPr>
    <w:rPr>
      <w:sz w:val="20"/>
      <w:szCs w:val="20"/>
    </w:rPr>
  </w:style>
  <w:style w:type="character" w:customStyle="1" w:styleId="FootnoteTextChar">
    <w:name w:val="Footnote Text Char"/>
    <w:aliases w:val="Footnote Text Char Char Char Char,Footnote Text Char Char Char1,ft Char,ADB Char"/>
    <w:basedOn w:val="DefaultParagraphFont"/>
    <w:link w:val="FootnoteText"/>
    <w:uiPriority w:val="99"/>
    <w:rsid w:val="00351C15"/>
    <w:rPr>
      <w:sz w:val="20"/>
      <w:szCs w:val="20"/>
    </w:rPr>
  </w:style>
  <w:style w:type="character" w:styleId="FootnoteReference">
    <w:name w:val="footnote reference"/>
    <w:aliases w:val="ftref,(NECG) Footnote Reference,Ref,de nota al pie"/>
    <w:basedOn w:val="DefaultParagraphFont"/>
    <w:semiHidden/>
    <w:unhideWhenUsed/>
    <w:rsid w:val="00351C15"/>
    <w:rPr>
      <w:vertAlign w:val="superscript"/>
    </w:rPr>
  </w:style>
  <w:style w:type="paragraph" w:styleId="BalloonText">
    <w:name w:val="Balloon Text"/>
    <w:basedOn w:val="Normal"/>
    <w:link w:val="BalloonTextChar"/>
    <w:uiPriority w:val="99"/>
    <w:semiHidden/>
    <w:unhideWhenUsed/>
    <w:rsid w:val="00C61A1E"/>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1A1E"/>
    <w:rPr>
      <w:rFonts w:ascii="Tahoma" w:hAnsi="Tahoma" w:cs="Tahoma"/>
      <w:sz w:val="16"/>
      <w:szCs w:val="16"/>
    </w:rPr>
  </w:style>
  <w:style w:type="paragraph" w:styleId="ListParagraph">
    <w:name w:val="List Paragraph"/>
    <w:basedOn w:val="Normal"/>
    <w:uiPriority w:val="34"/>
    <w:qFormat/>
    <w:rsid w:val="00C61A1E"/>
    <w:pPr>
      <w:ind w:left="720"/>
      <w:contextualSpacing/>
    </w:pPr>
  </w:style>
  <w:style w:type="paragraph" w:styleId="Header">
    <w:name w:val="header"/>
    <w:basedOn w:val="Normal"/>
    <w:link w:val="HeaderChar"/>
    <w:uiPriority w:val="99"/>
    <w:unhideWhenUsed/>
    <w:rsid w:val="00D8641D"/>
    <w:pPr>
      <w:tabs>
        <w:tab w:val="center" w:pos="4680"/>
        <w:tab w:val="right" w:pos="9360"/>
      </w:tabs>
      <w:spacing w:after="0"/>
    </w:pPr>
  </w:style>
  <w:style w:type="character" w:customStyle="1" w:styleId="HeaderChar">
    <w:name w:val="Header Char"/>
    <w:basedOn w:val="DefaultParagraphFont"/>
    <w:link w:val="Header"/>
    <w:uiPriority w:val="99"/>
    <w:rsid w:val="00D8641D"/>
  </w:style>
  <w:style w:type="paragraph" w:styleId="Footer">
    <w:name w:val="footer"/>
    <w:basedOn w:val="Normal"/>
    <w:link w:val="FooterChar"/>
    <w:uiPriority w:val="99"/>
    <w:unhideWhenUsed/>
    <w:rsid w:val="00D8641D"/>
    <w:pPr>
      <w:tabs>
        <w:tab w:val="center" w:pos="4680"/>
        <w:tab w:val="right" w:pos="9360"/>
      </w:tabs>
      <w:spacing w:after="0"/>
    </w:pPr>
  </w:style>
  <w:style w:type="character" w:customStyle="1" w:styleId="FooterChar">
    <w:name w:val="Footer Char"/>
    <w:basedOn w:val="DefaultParagraphFont"/>
    <w:link w:val="Footer"/>
    <w:uiPriority w:val="99"/>
    <w:rsid w:val="00D8641D"/>
  </w:style>
  <w:style w:type="table" w:styleId="TableGrid">
    <w:name w:val="Table Grid"/>
    <w:basedOn w:val="TableNormal"/>
    <w:uiPriority w:val="59"/>
    <w:rsid w:val="005C4342"/>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ParagraphFontCharCharCharCharCharCharChar">
    <w:name w:val="Default Paragraph Font Char Char Char Char Char Char Char"/>
    <w:aliases w:val="Default Paragraph Font Para Char Char Char Char Char Char Char Char Char Char Char"/>
    <w:basedOn w:val="Normal"/>
    <w:rsid w:val="009E7E36"/>
    <w:pPr>
      <w:tabs>
        <w:tab w:val="left" w:pos="360"/>
        <w:tab w:val="left" w:pos="720"/>
        <w:tab w:val="left" w:pos="1080"/>
      </w:tabs>
    </w:pPr>
    <w:rPr>
      <w:rFonts w:ascii="Arial" w:eastAsia="Times New Roman" w:hAnsi="Arial" w:cs="Arial"/>
      <w:sz w:val="20"/>
      <w:szCs w:val="20"/>
    </w:rPr>
  </w:style>
  <w:style w:type="character" w:customStyle="1" w:styleId="Heading1Char">
    <w:name w:val="Heading 1 Char"/>
    <w:basedOn w:val="DefaultParagraphFont"/>
    <w:link w:val="Heading1"/>
    <w:uiPriority w:val="9"/>
    <w:rsid w:val="00D33A4E"/>
    <w:rPr>
      <w:rFonts w:ascii="Arial" w:eastAsiaTheme="majorEastAsia" w:hAnsi="Arial"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before="60" w:after="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33A4E"/>
    <w:pPr>
      <w:keepNext/>
      <w:keepLines/>
      <w:numPr>
        <w:numId w:val="30"/>
      </w:numPr>
      <w:spacing w:before="240" w:after="0"/>
      <w:ind w:left="0" w:firstLine="360"/>
      <w:outlineLvl w:val="0"/>
    </w:pPr>
    <w:rPr>
      <w:rFonts w:ascii="Arial" w:eastAsiaTheme="majorEastAsia" w:hAnsi="Arial"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 Char Char,Footnote Text Char Char,ft,ADB"/>
    <w:basedOn w:val="Normal"/>
    <w:link w:val="FootnoteTextChar"/>
    <w:unhideWhenUsed/>
    <w:rsid w:val="00351C15"/>
    <w:pPr>
      <w:spacing w:after="0"/>
    </w:pPr>
    <w:rPr>
      <w:sz w:val="20"/>
      <w:szCs w:val="20"/>
    </w:rPr>
  </w:style>
  <w:style w:type="character" w:customStyle="1" w:styleId="FootnoteTextChar">
    <w:name w:val="Footnote Text Char"/>
    <w:aliases w:val="Footnote Text Char Char Char Char,Footnote Text Char Char Char1,ft Char,ADB Char"/>
    <w:basedOn w:val="DefaultParagraphFont"/>
    <w:link w:val="FootnoteText"/>
    <w:uiPriority w:val="99"/>
    <w:rsid w:val="00351C15"/>
    <w:rPr>
      <w:sz w:val="20"/>
      <w:szCs w:val="20"/>
    </w:rPr>
  </w:style>
  <w:style w:type="character" w:styleId="FootnoteReference">
    <w:name w:val="footnote reference"/>
    <w:aliases w:val="ftref,(NECG) Footnote Reference,Ref,de nota al pie"/>
    <w:basedOn w:val="DefaultParagraphFont"/>
    <w:semiHidden/>
    <w:unhideWhenUsed/>
    <w:rsid w:val="00351C15"/>
    <w:rPr>
      <w:vertAlign w:val="superscript"/>
    </w:rPr>
  </w:style>
  <w:style w:type="paragraph" w:styleId="BalloonText">
    <w:name w:val="Balloon Text"/>
    <w:basedOn w:val="Normal"/>
    <w:link w:val="BalloonTextChar"/>
    <w:uiPriority w:val="99"/>
    <w:semiHidden/>
    <w:unhideWhenUsed/>
    <w:rsid w:val="00C61A1E"/>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1A1E"/>
    <w:rPr>
      <w:rFonts w:ascii="Tahoma" w:hAnsi="Tahoma" w:cs="Tahoma"/>
      <w:sz w:val="16"/>
      <w:szCs w:val="16"/>
    </w:rPr>
  </w:style>
  <w:style w:type="paragraph" w:styleId="ListParagraph">
    <w:name w:val="List Paragraph"/>
    <w:basedOn w:val="Normal"/>
    <w:uiPriority w:val="34"/>
    <w:qFormat/>
    <w:rsid w:val="00C61A1E"/>
    <w:pPr>
      <w:ind w:left="720"/>
      <w:contextualSpacing/>
    </w:pPr>
  </w:style>
  <w:style w:type="paragraph" w:styleId="Header">
    <w:name w:val="header"/>
    <w:basedOn w:val="Normal"/>
    <w:link w:val="HeaderChar"/>
    <w:uiPriority w:val="99"/>
    <w:unhideWhenUsed/>
    <w:rsid w:val="00D8641D"/>
    <w:pPr>
      <w:tabs>
        <w:tab w:val="center" w:pos="4680"/>
        <w:tab w:val="right" w:pos="9360"/>
      </w:tabs>
      <w:spacing w:after="0"/>
    </w:pPr>
  </w:style>
  <w:style w:type="character" w:customStyle="1" w:styleId="HeaderChar">
    <w:name w:val="Header Char"/>
    <w:basedOn w:val="DefaultParagraphFont"/>
    <w:link w:val="Header"/>
    <w:uiPriority w:val="99"/>
    <w:rsid w:val="00D8641D"/>
  </w:style>
  <w:style w:type="paragraph" w:styleId="Footer">
    <w:name w:val="footer"/>
    <w:basedOn w:val="Normal"/>
    <w:link w:val="FooterChar"/>
    <w:uiPriority w:val="99"/>
    <w:unhideWhenUsed/>
    <w:rsid w:val="00D8641D"/>
    <w:pPr>
      <w:tabs>
        <w:tab w:val="center" w:pos="4680"/>
        <w:tab w:val="right" w:pos="9360"/>
      </w:tabs>
      <w:spacing w:after="0"/>
    </w:pPr>
  </w:style>
  <w:style w:type="character" w:customStyle="1" w:styleId="FooterChar">
    <w:name w:val="Footer Char"/>
    <w:basedOn w:val="DefaultParagraphFont"/>
    <w:link w:val="Footer"/>
    <w:uiPriority w:val="99"/>
    <w:rsid w:val="00D8641D"/>
  </w:style>
  <w:style w:type="table" w:styleId="TableGrid">
    <w:name w:val="Table Grid"/>
    <w:basedOn w:val="TableNormal"/>
    <w:uiPriority w:val="59"/>
    <w:rsid w:val="005C4342"/>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ParagraphFontCharCharCharCharCharCharChar">
    <w:name w:val="Default Paragraph Font Char Char Char Char Char Char Char"/>
    <w:aliases w:val="Default Paragraph Font Para Char Char Char Char Char Char Char Char Char Char Char"/>
    <w:basedOn w:val="Normal"/>
    <w:rsid w:val="009E7E36"/>
    <w:pPr>
      <w:tabs>
        <w:tab w:val="left" w:pos="360"/>
        <w:tab w:val="left" w:pos="720"/>
        <w:tab w:val="left" w:pos="1080"/>
      </w:tabs>
    </w:pPr>
    <w:rPr>
      <w:rFonts w:ascii="Arial" w:eastAsia="Times New Roman" w:hAnsi="Arial" w:cs="Arial"/>
      <w:sz w:val="20"/>
      <w:szCs w:val="20"/>
    </w:rPr>
  </w:style>
  <w:style w:type="character" w:customStyle="1" w:styleId="Heading1Char">
    <w:name w:val="Heading 1 Char"/>
    <w:basedOn w:val="DefaultParagraphFont"/>
    <w:link w:val="Heading1"/>
    <w:uiPriority w:val="9"/>
    <w:rsid w:val="00D33A4E"/>
    <w:rPr>
      <w:rFonts w:ascii="Arial" w:eastAsiaTheme="majorEastAsia" w:hAnsi="Arial"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621602">
      <w:bodyDiv w:val="1"/>
      <w:marLeft w:val="0"/>
      <w:marRight w:val="0"/>
      <w:marTop w:val="0"/>
      <w:marBottom w:val="0"/>
      <w:divBdr>
        <w:top w:val="none" w:sz="0" w:space="0" w:color="auto"/>
        <w:left w:val="none" w:sz="0" w:space="0" w:color="auto"/>
        <w:bottom w:val="none" w:sz="0" w:space="0" w:color="auto"/>
        <w:right w:val="none" w:sz="0" w:space="0" w:color="auto"/>
      </w:divBdr>
    </w:div>
    <w:div w:id="195586176">
      <w:bodyDiv w:val="1"/>
      <w:marLeft w:val="0"/>
      <w:marRight w:val="0"/>
      <w:marTop w:val="0"/>
      <w:marBottom w:val="0"/>
      <w:divBdr>
        <w:top w:val="none" w:sz="0" w:space="0" w:color="auto"/>
        <w:left w:val="none" w:sz="0" w:space="0" w:color="auto"/>
        <w:bottom w:val="none" w:sz="0" w:space="0" w:color="auto"/>
        <w:right w:val="none" w:sz="0" w:space="0" w:color="auto"/>
      </w:divBdr>
    </w:div>
    <w:div w:id="213276751">
      <w:bodyDiv w:val="1"/>
      <w:marLeft w:val="0"/>
      <w:marRight w:val="0"/>
      <w:marTop w:val="0"/>
      <w:marBottom w:val="0"/>
      <w:divBdr>
        <w:top w:val="none" w:sz="0" w:space="0" w:color="auto"/>
        <w:left w:val="none" w:sz="0" w:space="0" w:color="auto"/>
        <w:bottom w:val="none" w:sz="0" w:space="0" w:color="auto"/>
        <w:right w:val="none" w:sz="0" w:space="0" w:color="auto"/>
      </w:divBdr>
    </w:div>
    <w:div w:id="1144663185">
      <w:bodyDiv w:val="1"/>
      <w:marLeft w:val="0"/>
      <w:marRight w:val="0"/>
      <w:marTop w:val="0"/>
      <w:marBottom w:val="0"/>
      <w:divBdr>
        <w:top w:val="none" w:sz="0" w:space="0" w:color="auto"/>
        <w:left w:val="none" w:sz="0" w:space="0" w:color="auto"/>
        <w:bottom w:val="none" w:sz="0" w:space="0" w:color="auto"/>
        <w:right w:val="none" w:sz="0" w:space="0" w:color="auto"/>
      </w:divBdr>
    </w:div>
    <w:div w:id="1881093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emf"/><Relationship Id="rId18" Type="http://schemas.openxmlformats.org/officeDocument/2006/relationships/image" Target="media/image10.emf"/><Relationship Id="rId26" Type="http://schemas.openxmlformats.org/officeDocument/2006/relationships/image" Target="media/image18.emf"/><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3.emf"/><Relationship Id="rId34" Type="http://schemas.openxmlformats.org/officeDocument/2006/relationships/image" Target="media/image25.emf"/><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image" Target="media/image9.emf"/><Relationship Id="rId25" Type="http://schemas.openxmlformats.org/officeDocument/2006/relationships/image" Target="media/image17.emf"/><Relationship Id="rId33" Type="http://schemas.openxmlformats.org/officeDocument/2006/relationships/footer" Target="footer1.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image" Target="media/image12.emf"/><Relationship Id="rId29" Type="http://schemas.openxmlformats.org/officeDocument/2006/relationships/image" Target="media/image21.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24" Type="http://schemas.openxmlformats.org/officeDocument/2006/relationships/image" Target="media/image16.emf"/><Relationship Id="rId32" Type="http://schemas.openxmlformats.org/officeDocument/2006/relationships/image" Target="media/image24.emf"/><Relationship Id="rId37" Type="http://schemas.openxmlformats.org/officeDocument/2006/relationships/image" Target="media/image28.emf"/><Relationship Id="rId5" Type="http://schemas.openxmlformats.org/officeDocument/2006/relationships/settings" Target="settings.xml"/><Relationship Id="rId15" Type="http://schemas.openxmlformats.org/officeDocument/2006/relationships/image" Target="media/image7.emf"/><Relationship Id="rId23" Type="http://schemas.openxmlformats.org/officeDocument/2006/relationships/image" Target="media/image15.emf"/><Relationship Id="rId28" Type="http://schemas.openxmlformats.org/officeDocument/2006/relationships/image" Target="media/image20.emf"/><Relationship Id="rId36" Type="http://schemas.openxmlformats.org/officeDocument/2006/relationships/image" Target="media/image27.emf"/><Relationship Id="rId10" Type="http://schemas.openxmlformats.org/officeDocument/2006/relationships/image" Target="media/image2.emf"/><Relationship Id="rId19" Type="http://schemas.openxmlformats.org/officeDocument/2006/relationships/image" Target="media/image11.emf"/><Relationship Id="rId31" Type="http://schemas.openxmlformats.org/officeDocument/2006/relationships/image" Target="media/image23.emf"/><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6.emf"/><Relationship Id="rId22" Type="http://schemas.openxmlformats.org/officeDocument/2006/relationships/image" Target="media/image14.emf"/><Relationship Id="rId27" Type="http://schemas.openxmlformats.org/officeDocument/2006/relationships/image" Target="media/image19.emf"/><Relationship Id="rId30" Type="http://schemas.openxmlformats.org/officeDocument/2006/relationships/image" Target="media/image22.emf"/><Relationship Id="rId35" Type="http://schemas.openxmlformats.org/officeDocument/2006/relationships/image" Target="media/image2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5C091C-96CE-4A21-8ADB-74D21A58C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297</TotalTime>
  <Pages>22</Pages>
  <Words>6765</Words>
  <Characters>38566</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Abbott</dc:creator>
  <cp:lastModifiedBy>David Abbott</cp:lastModifiedBy>
  <cp:revision>7</cp:revision>
  <cp:lastPrinted>2012-02-23T00:17:00Z</cp:lastPrinted>
  <dcterms:created xsi:type="dcterms:W3CDTF">2012-06-07T23:14:00Z</dcterms:created>
  <dcterms:modified xsi:type="dcterms:W3CDTF">2012-06-08T04:11:00Z</dcterms:modified>
</cp:coreProperties>
</file>